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B07BFA" w:rsidRDefault="00FE69F3">
      <w:pPr>
        <w:pBdr>
          <w:top w:val="nil"/>
          <w:left w:val="nil"/>
          <w:bottom w:val="nil"/>
          <w:right w:val="nil"/>
          <w:between w:val="nil"/>
        </w:pBdr>
        <w:spacing w:before="7"/>
        <w:rPr>
          <w:rFonts w:ascii="Times New Roman" w:eastAsia="Times New Roman" w:hAnsi="Times New Roman" w:cs="Times New Roman"/>
          <w:color w:val="000000"/>
          <w:sz w:val="28"/>
          <w:szCs w:val="28"/>
        </w:rPr>
      </w:pPr>
      <w:r>
        <w:rPr>
          <w:noProof/>
          <w:color w:val="000000"/>
        </w:rPr>
        <mc:AlternateContent>
          <mc:Choice Requires="wpg">
            <w:drawing>
              <wp:anchor distT="0" distB="0" distL="114300" distR="114300" simplePos="0" relativeHeight="251658240"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22" name="Rectángulo 22"/>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22"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148590" cy="1599565"/>
                        </a:xfrm>
                        <a:prstGeom prst="rect"/>
                        <a:ln/>
                      </pic:spPr>
                    </pic:pic>
                  </a:graphicData>
                </a:graphic>
              </wp:anchor>
            </w:drawing>
          </mc:Fallback>
        </mc:AlternateContent>
      </w:r>
    </w:p>
    <w:p w:rsidR="00B07BFA" w:rsidRDefault="00FE69F3">
      <w:pPr>
        <w:pStyle w:val="Ttulo1"/>
        <w:numPr>
          <w:ilvl w:val="0"/>
          <w:numId w:val="3"/>
        </w:numPr>
        <w:tabs>
          <w:tab w:val="left" w:pos="386"/>
        </w:tabs>
        <w:spacing w:before="56"/>
      </w:pPr>
      <w:r>
        <w:t>Recursos Materiales y Servicios</w:t>
      </w:r>
    </w:p>
    <w:p w:rsidR="00B07BFA" w:rsidRDefault="00B07BFA">
      <w:pPr>
        <w:pBdr>
          <w:top w:val="nil"/>
          <w:left w:val="nil"/>
          <w:bottom w:val="nil"/>
          <w:right w:val="nil"/>
          <w:between w:val="nil"/>
        </w:pBdr>
        <w:rPr>
          <w:b/>
          <w:color w:val="000000"/>
        </w:rPr>
      </w:pPr>
    </w:p>
    <w:p w:rsidR="00B07BFA" w:rsidRDefault="00B07BFA">
      <w:pPr>
        <w:pBdr>
          <w:top w:val="nil"/>
          <w:left w:val="nil"/>
          <w:bottom w:val="nil"/>
          <w:right w:val="nil"/>
          <w:between w:val="nil"/>
        </w:pBdr>
        <w:spacing w:before="9"/>
        <w:rPr>
          <w:b/>
          <w:color w:val="000000"/>
          <w:sz w:val="19"/>
          <w:szCs w:val="19"/>
        </w:rPr>
      </w:pPr>
    </w:p>
    <w:p w:rsidR="00B07BFA" w:rsidRDefault="00FE69F3">
      <w:pPr>
        <w:pBdr>
          <w:top w:val="nil"/>
          <w:left w:val="nil"/>
          <w:bottom w:val="nil"/>
          <w:right w:val="nil"/>
          <w:between w:val="nil"/>
        </w:pBdr>
        <w:ind w:left="102" w:right="107"/>
        <w:jc w:val="both"/>
        <w:rPr>
          <w:color w:val="000000"/>
        </w:rPr>
      </w:pPr>
      <w:r>
        <w:rPr>
          <w:color w:val="000000"/>
        </w:rPr>
        <w:t>El presente Máster en Fisioterapia Neurológica por la Universidad de Cádiz necesita de recursos y servicios consistentes en aulas habilitadas para el desarrollo adecuado de la docencia y que permitan lograr los mejores resultados de enseñanza y aprendizaje.</w:t>
      </w:r>
    </w:p>
    <w:p w:rsidR="00B07BFA" w:rsidRDefault="00FE69F3">
      <w:pPr>
        <w:pBdr>
          <w:top w:val="nil"/>
          <w:left w:val="nil"/>
          <w:bottom w:val="nil"/>
          <w:right w:val="nil"/>
          <w:between w:val="nil"/>
        </w:pBdr>
        <w:spacing w:before="121"/>
        <w:ind w:left="102" w:right="108"/>
        <w:jc w:val="both"/>
        <w:rPr>
          <w:color w:val="000000"/>
        </w:rPr>
      </w:pPr>
      <w:r>
        <w:rPr>
          <w:color w:val="000000"/>
        </w:rPr>
        <w:t>Los recursos materiales y servicios que dispone actualmente la Universidad son adecuados y suficientes para que el alumnado adquiera las competencias que pretende este máster. Como principales infraestructuras para la formación y la investigación, y que pueden ser empleadas son aquellas que se refiere en los distintos espacios y equipamientos existentes en la Facultad de Enfermería y Fisioterapia y que se presentan a continuación:</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7"/>
        <w:rPr>
          <w:color w:val="000000"/>
          <w:sz w:val="19"/>
          <w:szCs w:val="19"/>
        </w:rPr>
      </w:pPr>
    </w:p>
    <w:p w:rsidR="00B07BFA" w:rsidRDefault="00FE69F3">
      <w:pPr>
        <w:pStyle w:val="Ttulo1"/>
        <w:ind w:firstLine="102"/>
      </w:pPr>
      <w:r>
        <w:t>Edificio de Ciencias de la Salud</w:t>
      </w:r>
    </w:p>
    <w:p w:rsidR="00B07BFA" w:rsidRDefault="00FE69F3">
      <w:pPr>
        <w:pBdr>
          <w:top w:val="nil"/>
          <w:left w:val="nil"/>
          <w:bottom w:val="nil"/>
          <w:right w:val="nil"/>
          <w:between w:val="nil"/>
        </w:pBdr>
        <w:spacing w:before="121"/>
        <w:ind w:left="102" w:right="109"/>
        <w:jc w:val="both"/>
        <w:rPr>
          <w:color w:val="000000"/>
        </w:rPr>
      </w:pPr>
      <w:r>
        <w:rPr>
          <w:color w:val="000000"/>
        </w:rPr>
        <w:t xml:space="preserve">La actual Facultad de Enfermería y Fisioterapia está situada en el Edificio de Ciencias de la Salud de la UCA, sito en Avda. Ana de </w:t>
      </w:r>
      <w:proofErr w:type="spellStart"/>
      <w:r>
        <w:rPr>
          <w:color w:val="000000"/>
        </w:rPr>
        <w:t>Viya</w:t>
      </w:r>
      <w:proofErr w:type="spellEnd"/>
      <w:r>
        <w:rPr>
          <w:color w:val="000000"/>
        </w:rPr>
        <w:t>, 52. Da cabida a dos titulaciones completas (Graduado en Enfermería y Graduado en Fisioterapia) por lo que parte de las instalaciones son compartidas. Entre las dos Titulaciones de Grado el número total de alumnos es de 525 de los cuales 165 son alumnos del Grado en Fisioterapia. Este Edificio de Ciencias de la Salud de la UCA cuenta con accesibilidad universal</w:t>
      </w:r>
    </w:p>
    <w:p w:rsidR="00B07BFA" w:rsidRDefault="00FE69F3">
      <w:pPr>
        <w:pBdr>
          <w:top w:val="nil"/>
          <w:left w:val="nil"/>
          <w:bottom w:val="nil"/>
          <w:right w:val="nil"/>
          <w:between w:val="nil"/>
        </w:pBdr>
        <w:spacing w:before="119"/>
        <w:ind w:left="102" w:right="109"/>
        <w:jc w:val="both"/>
        <w:rPr>
          <w:color w:val="000000"/>
        </w:rPr>
      </w:pPr>
      <w:r>
        <w:rPr>
          <w:color w:val="000000"/>
        </w:rPr>
        <w:t>La correcta gestión de los recursos materiales y espacios del Edificio de Ciencias de la Salud de la UCA se convierte en una necesidad que incide directamente en su calidad. Actualmente la Facultad de Enfermería y Fisioterapia tiene una eficiente y eficaz gestión de dichos recursos.</w:t>
      </w:r>
    </w:p>
    <w:p w:rsidR="00B07BFA" w:rsidRDefault="00FE69F3">
      <w:pPr>
        <w:pBdr>
          <w:top w:val="nil"/>
          <w:left w:val="nil"/>
          <w:bottom w:val="nil"/>
          <w:right w:val="nil"/>
          <w:between w:val="nil"/>
        </w:pBdr>
        <w:spacing w:before="120"/>
        <w:ind w:left="102" w:right="108"/>
        <w:jc w:val="both"/>
        <w:rPr>
          <w:color w:val="000000"/>
        </w:rPr>
      </w:pPr>
      <w:r>
        <w:rPr>
          <w:color w:val="000000"/>
        </w:rPr>
        <w:t xml:space="preserve">La gestión de los espacios para la docencia es competencia del Centro, así, cada año y antes del comienzo del curso académico, se planifica la utilización de espacios. La información para esta planificación de los espacios, será obtenida de los horarios de </w:t>
      </w:r>
      <w:proofErr w:type="gramStart"/>
      <w:r>
        <w:rPr>
          <w:color w:val="000000"/>
        </w:rPr>
        <w:t>pregrado</w:t>
      </w:r>
      <w:proofErr w:type="gramEnd"/>
      <w:r>
        <w:rPr>
          <w:color w:val="000000"/>
        </w:rPr>
        <w:t xml:space="preserve"> así como de las programaciones de laboratorios Teórico-Prácticos que las distintas materias aporten.</w:t>
      </w:r>
    </w:p>
    <w:p w:rsidR="00B07BFA" w:rsidRDefault="00FE69F3">
      <w:pPr>
        <w:pBdr>
          <w:top w:val="nil"/>
          <w:left w:val="nil"/>
          <w:bottom w:val="nil"/>
          <w:right w:val="nil"/>
          <w:between w:val="nil"/>
        </w:pBdr>
        <w:spacing w:before="122"/>
        <w:ind w:left="102" w:right="110"/>
        <w:jc w:val="both"/>
        <w:rPr>
          <w:color w:val="000000"/>
        </w:rPr>
      </w:pPr>
      <w:r>
        <w:rPr>
          <w:color w:val="000000"/>
        </w:rPr>
        <w:t>La actual infraestructura contempla los siguientes espacios en el edificio de Ciencias de la Salud de la UCA:</w:t>
      </w:r>
    </w:p>
    <w:p w:rsidR="00B07BFA" w:rsidRDefault="00FE69F3">
      <w:pPr>
        <w:numPr>
          <w:ilvl w:val="0"/>
          <w:numId w:val="2"/>
        </w:numPr>
        <w:pBdr>
          <w:top w:val="nil"/>
          <w:left w:val="nil"/>
          <w:bottom w:val="nil"/>
          <w:right w:val="nil"/>
          <w:between w:val="nil"/>
        </w:pBdr>
        <w:tabs>
          <w:tab w:val="left" w:pos="953"/>
          <w:tab w:val="left" w:pos="954"/>
        </w:tabs>
        <w:spacing w:before="118"/>
      </w:pPr>
      <w:r>
        <w:rPr>
          <w:color w:val="000000"/>
        </w:rPr>
        <w:t xml:space="preserve">Un </w:t>
      </w:r>
      <w:r>
        <w:t xml:space="preserve">aula </w:t>
      </w:r>
      <w:r>
        <w:rPr>
          <w:color w:val="FF0000"/>
        </w:rPr>
        <w:t>de</w:t>
      </w:r>
      <w:r>
        <w:t xml:space="preserve"> 188</w:t>
      </w:r>
      <w:r>
        <w:rPr>
          <w:color w:val="000000"/>
        </w:rPr>
        <w:t xml:space="preserve"> alumnos− (195,70 m2).</w:t>
      </w:r>
    </w:p>
    <w:p w:rsidR="00B07BFA" w:rsidRDefault="00FE69F3">
      <w:pPr>
        <w:pBdr>
          <w:top w:val="nil"/>
          <w:left w:val="nil"/>
          <w:bottom w:val="nil"/>
          <w:right w:val="nil"/>
          <w:between w:val="nil"/>
        </w:pBdr>
        <w:tabs>
          <w:tab w:val="left" w:pos="953"/>
        </w:tabs>
        <w:spacing w:before="120"/>
        <w:ind w:left="668"/>
        <w:rPr>
          <w:color w:val="000000"/>
        </w:rPr>
      </w:pPr>
      <w:r>
        <w:rPr>
          <w:color w:val="000000"/>
        </w:rPr>
        <w:t>-</w:t>
      </w:r>
      <w:r>
        <w:rPr>
          <w:color w:val="000000"/>
        </w:rPr>
        <w:tab/>
        <w:t xml:space="preserve">Tres </w:t>
      </w:r>
      <w:r>
        <w:t xml:space="preserve">aulas </w:t>
      </w:r>
      <w:r>
        <w:rPr>
          <w:color w:val="FF0000"/>
        </w:rPr>
        <w:t>de</w:t>
      </w:r>
      <w:r>
        <w:t xml:space="preserve"> 128</w:t>
      </w:r>
      <w:r>
        <w:rPr>
          <w:color w:val="000000"/>
        </w:rPr>
        <w:t xml:space="preserve"> alumnos (1 de 146,20 m2; 1 de 149,15 m2; 1 de 152,50 m2).</w:t>
      </w:r>
    </w:p>
    <w:p w:rsidR="00B07BFA" w:rsidRDefault="00FE69F3">
      <w:pPr>
        <w:numPr>
          <w:ilvl w:val="0"/>
          <w:numId w:val="2"/>
        </w:numPr>
        <w:pBdr>
          <w:top w:val="nil"/>
          <w:left w:val="nil"/>
          <w:bottom w:val="nil"/>
          <w:right w:val="nil"/>
          <w:between w:val="nil"/>
        </w:pBdr>
        <w:tabs>
          <w:tab w:val="left" w:pos="953"/>
          <w:tab w:val="left" w:pos="954"/>
        </w:tabs>
        <w:spacing w:before="120"/>
        <w:ind w:right="114"/>
      </w:pPr>
      <w:r>
        <w:rPr>
          <w:color w:val="000000"/>
        </w:rPr>
        <w:t xml:space="preserve">Dos aulas 240 alumnos (312,00 m2 cada una y, a su vez, </w:t>
      </w:r>
      <w:proofErr w:type="spellStart"/>
      <w:r>
        <w:rPr>
          <w:color w:val="000000"/>
        </w:rPr>
        <w:t>compartimentables</w:t>
      </w:r>
      <w:proofErr w:type="spellEnd"/>
      <w:r>
        <w:rPr>
          <w:color w:val="000000"/>
        </w:rPr>
        <w:t xml:space="preserve"> en 4 de 60 alumnos).</w:t>
      </w:r>
    </w:p>
    <w:p w:rsidR="00B07BFA" w:rsidRDefault="00FE69F3">
      <w:pPr>
        <w:numPr>
          <w:ilvl w:val="0"/>
          <w:numId w:val="2"/>
        </w:numPr>
        <w:pBdr>
          <w:top w:val="nil"/>
          <w:left w:val="nil"/>
          <w:bottom w:val="nil"/>
          <w:right w:val="nil"/>
          <w:between w:val="nil"/>
        </w:pBdr>
        <w:tabs>
          <w:tab w:val="left" w:pos="953"/>
          <w:tab w:val="left" w:pos="954"/>
        </w:tabs>
        <w:spacing w:before="121"/>
        <w:ind w:right="106"/>
      </w:pPr>
      <w:r>
        <w:rPr>
          <w:color w:val="000000"/>
        </w:rPr>
        <w:t>Un aula informática de 24 puestos de ordenador para alumnos y 1 puesto de ordenador para profesor (105,95 m2).</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Dos aulas Seminarios de 12 puestos (superficie media 28,15 m2 cada una).</w:t>
      </w:r>
    </w:p>
    <w:p w:rsidR="00B07BFA" w:rsidRDefault="00FE69F3">
      <w:pPr>
        <w:numPr>
          <w:ilvl w:val="0"/>
          <w:numId w:val="2"/>
        </w:numPr>
        <w:pBdr>
          <w:top w:val="nil"/>
          <w:left w:val="nil"/>
          <w:bottom w:val="nil"/>
          <w:right w:val="nil"/>
          <w:between w:val="nil"/>
        </w:pBdr>
        <w:tabs>
          <w:tab w:val="left" w:pos="953"/>
          <w:tab w:val="left" w:pos="954"/>
        </w:tabs>
        <w:spacing w:before="121"/>
      </w:pPr>
      <w:r>
        <w:rPr>
          <w:color w:val="000000"/>
        </w:rPr>
        <w:t>Un laboratorio docente de 30 puestos (89,95 m2).</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Tres Laboratorios docentes de 20 puestos:</w:t>
      </w:r>
    </w:p>
    <w:p w:rsidR="00B07BFA" w:rsidRDefault="00FE69F3">
      <w:pPr>
        <w:numPr>
          <w:ilvl w:val="1"/>
          <w:numId w:val="2"/>
        </w:numPr>
        <w:pBdr>
          <w:top w:val="nil"/>
          <w:left w:val="nil"/>
          <w:bottom w:val="nil"/>
          <w:right w:val="nil"/>
          <w:between w:val="nil"/>
        </w:pBdr>
        <w:tabs>
          <w:tab w:val="left" w:pos="1529"/>
          <w:tab w:val="left" w:pos="1530"/>
        </w:tabs>
        <w:spacing w:before="118"/>
      </w:pPr>
      <w:r>
        <w:rPr>
          <w:color w:val="000000"/>
        </w:rPr>
        <w:t>Taller 1 con una superficie de 69 m2</w:t>
      </w:r>
    </w:p>
    <w:p w:rsidR="00B07BFA" w:rsidRDefault="00FE69F3">
      <w:pPr>
        <w:spacing w:before="98" w:line="133" w:lineRule="auto"/>
        <w:ind w:left="85"/>
        <w:jc w:val="center"/>
        <w:rPr>
          <w:sz w:val="14"/>
          <w:szCs w:val="14"/>
        </w:rPr>
      </w:pPr>
      <w:r>
        <w:rPr>
          <w:sz w:val="14"/>
          <w:szCs w:val="14"/>
        </w:rPr>
        <w:t>2</w:t>
      </w:r>
    </w:p>
    <w:p w:rsidR="00B07BFA" w:rsidRDefault="00FE69F3">
      <w:pPr>
        <w:numPr>
          <w:ilvl w:val="1"/>
          <w:numId w:val="2"/>
        </w:numPr>
        <w:pBdr>
          <w:top w:val="nil"/>
          <w:left w:val="nil"/>
          <w:bottom w:val="nil"/>
          <w:right w:val="nil"/>
          <w:between w:val="nil"/>
        </w:pBdr>
        <w:tabs>
          <w:tab w:val="left" w:pos="1529"/>
          <w:tab w:val="left" w:pos="1530"/>
        </w:tabs>
        <w:spacing w:line="259" w:lineRule="auto"/>
      </w:pPr>
      <w:r>
        <w:rPr>
          <w:color w:val="000000"/>
        </w:rPr>
        <w:t>Taller 2 con una superficie de 75 m</w:t>
      </w:r>
    </w:p>
    <w:p w:rsidR="00B07BFA" w:rsidRDefault="00FE69F3">
      <w:pPr>
        <w:spacing w:before="98" w:line="147" w:lineRule="auto"/>
        <w:ind w:left="85"/>
        <w:jc w:val="center"/>
        <w:rPr>
          <w:sz w:val="14"/>
          <w:szCs w:val="14"/>
        </w:rPr>
      </w:pPr>
      <w:r>
        <w:rPr>
          <w:sz w:val="14"/>
          <w:szCs w:val="14"/>
        </w:rPr>
        <w:t>2</w:t>
      </w:r>
    </w:p>
    <w:p w:rsidR="00B07BFA" w:rsidRDefault="00FE69F3">
      <w:pPr>
        <w:numPr>
          <w:ilvl w:val="1"/>
          <w:numId w:val="2"/>
        </w:numPr>
        <w:pBdr>
          <w:top w:val="nil"/>
          <w:left w:val="nil"/>
          <w:bottom w:val="nil"/>
          <w:right w:val="nil"/>
          <w:between w:val="nil"/>
        </w:pBdr>
        <w:tabs>
          <w:tab w:val="left" w:pos="1529"/>
          <w:tab w:val="left" w:pos="1530"/>
        </w:tabs>
        <w:spacing w:line="245" w:lineRule="auto"/>
        <w:sectPr w:rsidR="00B07BFA">
          <w:headerReference w:type="default" r:id="rId9"/>
          <w:pgSz w:w="11910" w:h="16840"/>
          <w:pgMar w:top="2020" w:right="1020" w:bottom="280" w:left="1600" w:header="427" w:footer="720" w:gutter="0"/>
          <w:pgNumType w:start="1"/>
          <w:cols w:space="720"/>
        </w:sectPr>
      </w:pPr>
      <w:r>
        <w:rPr>
          <w:color w:val="000000"/>
        </w:rPr>
        <w:t>Taller 3 con una superficie de 59 m</w:t>
      </w:r>
    </w:p>
    <w:p w:rsidR="00B07BFA" w:rsidRDefault="00FE69F3">
      <w:pPr>
        <w:pBdr>
          <w:top w:val="nil"/>
          <w:left w:val="nil"/>
          <w:bottom w:val="nil"/>
          <w:right w:val="nil"/>
          <w:between w:val="nil"/>
        </w:pBdr>
        <w:rPr>
          <w:color w:val="000000"/>
          <w:sz w:val="20"/>
          <w:szCs w:val="20"/>
        </w:rPr>
      </w:pPr>
      <w:r>
        <w:rPr>
          <w:noProof/>
          <w:color w:val="000000"/>
        </w:rPr>
        <w:lastRenderedPageBreak/>
        <mc:AlternateContent>
          <mc:Choice Requires="wpg">
            <w:drawing>
              <wp:anchor distT="0" distB="0" distL="114300" distR="114300" simplePos="0" relativeHeight="251659264"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26" name="Rectángulo 2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26"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148590" cy="1599565"/>
                        </a:xfrm>
                        <a:prstGeom prst="rect"/>
                        <a:ln/>
                      </pic:spPr>
                    </pic:pic>
                  </a:graphicData>
                </a:graphic>
              </wp:anchor>
            </w:drawing>
          </mc:Fallback>
        </mc:AlternateContent>
      </w:r>
    </w:p>
    <w:p w:rsidR="00B07BFA" w:rsidRDefault="00B07BFA">
      <w:pPr>
        <w:pBdr>
          <w:top w:val="nil"/>
          <w:left w:val="nil"/>
          <w:bottom w:val="nil"/>
          <w:right w:val="nil"/>
          <w:between w:val="nil"/>
        </w:pBdr>
        <w:rPr>
          <w:color w:val="000000"/>
          <w:sz w:val="29"/>
          <w:szCs w:val="29"/>
        </w:rPr>
      </w:pPr>
    </w:p>
    <w:p w:rsidR="00B07BFA" w:rsidRDefault="00FE69F3">
      <w:pPr>
        <w:numPr>
          <w:ilvl w:val="0"/>
          <w:numId w:val="2"/>
        </w:numPr>
        <w:pBdr>
          <w:top w:val="nil"/>
          <w:left w:val="nil"/>
          <w:bottom w:val="nil"/>
          <w:right w:val="nil"/>
          <w:between w:val="nil"/>
        </w:pBdr>
        <w:tabs>
          <w:tab w:val="left" w:pos="953"/>
          <w:tab w:val="left" w:pos="954"/>
        </w:tabs>
        <w:spacing w:before="56"/>
      </w:pPr>
      <w:r>
        <w:rPr>
          <w:color w:val="000000"/>
        </w:rPr>
        <w:t>Una sala de Juntas de 17 puestos (46,30 m2).</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Un laboratorio docente de Bioquímica y Biología de 30 puestos (105,85 m2).</w:t>
      </w:r>
    </w:p>
    <w:p w:rsidR="00B07BFA" w:rsidRDefault="00FE69F3">
      <w:pPr>
        <w:numPr>
          <w:ilvl w:val="1"/>
          <w:numId w:val="2"/>
        </w:numPr>
        <w:pBdr>
          <w:top w:val="nil"/>
          <w:left w:val="nil"/>
          <w:bottom w:val="nil"/>
          <w:right w:val="nil"/>
          <w:between w:val="nil"/>
        </w:pBdr>
        <w:tabs>
          <w:tab w:val="left" w:pos="1520"/>
          <w:tab w:val="left" w:pos="1521"/>
        </w:tabs>
        <w:spacing w:before="121"/>
        <w:ind w:left="1520"/>
      </w:pPr>
      <w:r>
        <w:rPr>
          <w:color w:val="000000"/>
        </w:rPr>
        <w:t xml:space="preserve">Dos salas de </w:t>
      </w:r>
      <w:proofErr w:type="spellStart"/>
      <w:r>
        <w:rPr>
          <w:color w:val="000000"/>
        </w:rPr>
        <w:t>Teleformación</w:t>
      </w:r>
      <w:proofErr w:type="spellEnd"/>
    </w:p>
    <w:p w:rsidR="00B07BFA" w:rsidRDefault="00FE69F3">
      <w:pPr>
        <w:numPr>
          <w:ilvl w:val="1"/>
          <w:numId w:val="2"/>
        </w:numPr>
        <w:pBdr>
          <w:top w:val="nil"/>
          <w:left w:val="nil"/>
          <w:bottom w:val="nil"/>
          <w:right w:val="nil"/>
          <w:between w:val="nil"/>
        </w:pBdr>
        <w:tabs>
          <w:tab w:val="left" w:pos="1520"/>
          <w:tab w:val="left" w:pos="1521"/>
        </w:tabs>
        <w:spacing w:before="120"/>
        <w:ind w:left="1520"/>
      </w:pPr>
      <w:r>
        <w:rPr>
          <w:color w:val="000000"/>
        </w:rPr>
        <w:t xml:space="preserve">Una sala de </w:t>
      </w:r>
      <w:r>
        <w:rPr>
          <w:strike/>
          <w:color w:val="000000"/>
        </w:rPr>
        <w:t xml:space="preserve">video </w:t>
      </w:r>
      <w:proofErr w:type="gramStart"/>
      <w:r>
        <w:rPr>
          <w:strike/>
          <w:color w:val="000000"/>
        </w:rPr>
        <w:t xml:space="preserve">conferencia </w:t>
      </w:r>
      <w:r>
        <w:rPr>
          <w:color w:val="000000"/>
        </w:rPr>
        <w:t xml:space="preserve"> </w:t>
      </w:r>
      <w:r>
        <w:rPr>
          <w:color w:val="FF0000"/>
        </w:rPr>
        <w:t>videoconferencias</w:t>
      </w:r>
      <w:proofErr w:type="gramEnd"/>
      <w:r>
        <w:rPr>
          <w:color w:val="FF0000"/>
        </w:rPr>
        <w:t xml:space="preserve"> </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Una sala de Lectura/Biblioteca de 108 puestos (24 de ellos con ordenador) (247,65 m2).</w:t>
      </w:r>
    </w:p>
    <w:p w:rsidR="00B07BFA" w:rsidRDefault="00FE69F3">
      <w:pPr>
        <w:numPr>
          <w:ilvl w:val="0"/>
          <w:numId w:val="2"/>
        </w:numPr>
        <w:pBdr>
          <w:top w:val="nil"/>
          <w:left w:val="nil"/>
          <w:bottom w:val="nil"/>
          <w:right w:val="nil"/>
          <w:between w:val="nil"/>
        </w:pBdr>
        <w:tabs>
          <w:tab w:val="left" w:pos="953"/>
          <w:tab w:val="left" w:pos="954"/>
        </w:tabs>
        <w:spacing w:before="118"/>
        <w:ind w:right="109"/>
      </w:pPr>
      <w:r>
        <w:rPr>
          <w:color w:val="000000"/>
        </w:rPr>
        <w:t>Cuarenta y nueve despachos individuales para Profesores (superficie media 7,95 m2 cada uno).</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Un despacho individual para Profesor (28,95 m2).</w:t>
      </w:r>
    </w:p>
    <w:p w:rsidR="00B07BFA" w:rsidRDefault="00FE69F3">
      <w:pPr>
        <w:numPr>
          <w:ilvl w:val="0"/>
          <w:numId w:val="2"/>
        </w:numPr>
        <w:pBdr>
          <w:top w:val="nil"/>
          <w:left w:val="nil"/>
          <w:bottom w:val="nil"/>
          <w:right w:val="nil"/>
          <w:between w:val="nil"/>
        </w:pBdr>
        <w:tabs>
          <w:tab w:val="left" w:pos="953"/>
          <w:tab w:val="left" w:pos="954"/>
        </w:tabs>
        <w:spacing w:before="121"/>
      </w:pPr>
      <w:r>
        <w:rPr>
          <w:color w:val="000000"/>
        </w:rPr>
        <w:t>Ocho despachos dobles para Profesores (superficie media de 12,50 m2 cada uno).</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Una sala múltiple de 4 puestos para Profesores (14,50 m2).</w:t>
      </w:r>
    </w:p>
    <w:p w:rsidR="00B07BFA" w:rsidRDefault="00FE69F3">
      <w:pPr>
        <w:numPr>
          <w:ilvl w:val="0"/>
          <w:numId w:val="2"/>
        </w:numPr>
        <w:pBdr>
          <w:top w:val="nil"/>
          <w:left w:val="nil"/>
          <w:bottom w:val="nil"/>
          <w:right w:val="nil"/>
          <w:between w:val="nil"/>
        </w:pBdr>
        <w:tabs>
          <w:tab w:val="left" w:pos="953"/>
          <w:tab w:val="left" w:pos="954"/>
        </w:tabs>
        <w:spacing w:before="121"/>
      </w:pPr>
      <w:r>
        <w:rPr>
          <w:color w:val="000000"/>
        </w:rPr>
        <w:t>Un despacho para Vicedecano de Medicina (12,30 m2).</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Un despacho de Dirección (25,00 m2).</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Dos despachos de Subdirección (superficie media de 12,57 m2 cada uno).</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Un despacho de Secretaria de Centro (12,05 m2).</w:t>
      </w:r>
    </w:p>
    <w:p w:rsidR="00B07BFA" w:rsidRDefault="00FE69F3">
      <w:pPr>
        <w:numPr>
          <w:ilvl w:val="0"/>
          <w:numId w:val="2"/>
        </w:numPr>
        <w:pBdr>
          <w:top w:val="nil"/>
          <w:left w:val="nil"/>
          <w:bottom w:val="nil"/>
          <w:right w:val="nil"/>
          <w:between w:val="nil"/>
        </w:pBdr>
        <w:tabs>
          <w:tab w:val="left" w:pos="953"/>
          <w:tab w:val="left" w:pos="954"/>
        </w:tabs>
        <w:spacing w:before="121"/>
      </w:pPr>
      <w:r>
        <w:rPr>
          <w:color w:val="000000"/>
        </w:rPr>
        <w:t>Un despacho de Secretaria de Dirección (8,30 m2).</w:t>
      </w:r>
    </w:p>
    <w:p w:rsidR="00B07BFA" w:rsidRDefault="00FE69F3">
      <w:pPr>
        <w:numPr>
          <w:ilvl w:val="0"/>
          <w:numId w:val="2"/>
        </w:numPr>
        <w:pBdr>
          <w:top w:val="nil"/>
          <w:left w:val="nil"/>
          <w:bottom w:val="nil"/>
          <w:right w:val="nil"/>
          <w:between w:val="nil"/>
        </w:pBdr>
        <w:tabs>
          <w:tab w:val="left" w:pos="953"/>
          <w:tab w:val="left" w:pos="954"/>
        </w:tabs>
        <w:spacing w:before="118"/>
      </w:pPr>
      <w:r>
        <w:rPr>
          <w:color w:val="000000"/>
        </w:rPr>
        <w:t>Un Servicio de Secretaría de Gestión de tres puestos (40,85 m2).</w:t>
      </w:r>
    </w:p>
    <w:p w:rsidR="00B07BFA" w:rsidRDefault="00FE69F3">
      <w:pPr>
        <w:numPr>
          <w:ilvl w:val="0"/>
          <w:numId w:val="2"/>
        </w:numPr>
        <w:pBdr>
          <w:top w:val="nil"/>
          <w:left w:val="nil"/>
          <w:bottom w:val="nil"/>
          <w:right w:val="nil"/>
          <w:between w:val="nil"/>
        </w:pBdr>
        <w:tabs>
          <w:tab w:val="left" w:pos="953"/>
          <w:tab w:val="left" w:pos="954"/>
        </w:tabs>
        <w:spacing w:before="120"/>
        <w:ind w:right="109"/>
      </w:pPr>
      <w:r>
        <w:rPr>
          <w:color w:val="000000"/>
        </w:rPr>
        <w:t>Un despacho de Dirección de Departamento (Departamento de Enfermería y Fisioterapia) 9,15 m2).</w:t>
      </w:r>
    </w:p>
    <w:p w:rsidR="00B07BFA" w:rsidRDefault="00FE69F3">
      <w:pPr>
        <w:numPr>
          <w:ilvl w:val="0"/>
          <w:numId w:val="2"/>
        </w:numPr>
        <w:pBdr>
          <w:top w:val="nil"/>
          <w:left w:val="nil"/>
          <w:bottom w:val="nil"/>
          <w:right w:val="nil"/>
          <w:between w:val="nil"/>
        </w:pBdr>
        <w:tabs>
          <w:tab w:val="left" w:pos="953"/>
          <w:tab w:val="left" w:pos="954"/>
        </w:tabs>
        <w:spacing w:before="121"/>
        <w:ind w:right="108"/>
      </w:pPr>
      <w:r>
        <w:rPr>
          <w:color w:val="000000"/>
        </w:rPr>
        <w:t>Un despacho de Secretaria de Departamento (Departamento de Enfermería y Fisioterapia) (9,00 m2).</w:t>
      </w:r>
    </w:p>
    <w:p w:rsidR="00B07BFA" w:rsidRDefault="00FE69F3">
      <w:pPr>
        <w:numPr>
          <w:ilvl w:val="0"/>
          <w:numId w:val="2"/>
        </w:numPr>
        <w:pBdr>
          <w:top w:val="nil"/>
          <w:left w:val="nil"/>
          <w:bottom w:val="nil"/>
          <w:right w:val="nil"/>
          <w:between w:val="nil"/>
        </w:pBdr>
        <w:tabs>
          <w:tab w:val="left" w:pos="953"/>
          <w:tab w:val="left" w:pos="954"/>
        </w:tabs>
        <w:spacing w:before="120"/>
        <w:ind w:right="109"/>
      </w:pPr>
      <w:r>
        <w:rPr>
          <w:color w:val="000000"/>
        </w:rPr>
        <w:t>Un despacho de Gestión de Departamento (Departamento de Enfermería y Fisioterapia) (12,40 m2).</w:t>
      </w:r>
    </w:p>
    <w:p w:rsidR="00B07BFA" w:rsidRDefault="00FE69F3">
      <w:pPr>
        <w:numPr>
          <w:ilvl w:val="0"/>
          <w:numId w:val="2"/>
        </w:numPr>
        <w:pBdr>
          <w:top w:val="nil"/>
          <w:left w:val="nil"/>
          <w:bottom w:val="nil"/>
          <w:right w:val="nil"/>
          <w:between w:val="nil"/>
        </w:pBdr>
        <w:tabs>
          <w:tab w:val="left" w:pos="953"/>
          <w:tab w:val="left" w:pos="954"/>
        </w:tabs>
        <w:spacing w:before="121"/>
      </w:pPr>
      <w:r>
        <w:rPr>
          <w:color w:val="000000"/>
        </w:rPr>
        <w:t>Un Servicio de Copistería (21,60 m2).</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Un salón de Actos de 152 puestos y sala de traducción (322,00 m2).</w:t>
      </w:r>
    </w:p>
    <w:p w:rsidR="00B07BFA" w:rsidRDefault="00FE69F3">
      <w:pPr>
        <w:numPr>
          <w:ilvl w:val="0"/>
          <w:numId w:val="2"/>
        </w:numPr>
        <w:pBdr>
          <w:top w:val="nil"/>
          <w:left w:val="nil"/>
          <w:bottom w:val="nil"/>
          <w:right w:val="nil"/>
          <w:between w:val="nil"/>
        </w:pBdr>
        <w:tabs>
          <w:tab w:val="left" w:pos="953"/>
          <w:tab w:val="left" w:pos="954"/>
        </w:tabs>
        <w:spacing w:before="122" w:line="237" w:lineRule="auto"/>
        <w:ind w:right="111"/>
      </w:pPr>
      <w:r>
        <w:rPr>
          <w:color w:val="000000"/>
        </w:rPr>
        <w:t>Una conserjería (dos despachos) (26,40 m2). − Una sala de Descanso para el personal (13,40 m2).</w:t>
      </w:r>
    </w:p>
    <w:p w:rsidR="00B07BFA" w:rsidRDefault="00FE69F3">
      <w:pPr>
        <w:numPr>
          <w:ilvl w:val="0"/>
          <w:numId w:val="2"/>
        </w:numPr>
        <w:pBdr>
          <w:top w:val="nil"/>
          <w:left w:val="nil"/>
          <w:bottom w:val="nil"/>
          <w:right w:val="nil"/>
          <w:between w:val="nil"/>
        </w:pBdr>
        <w:tabs>
          <w:tab w:val="left" w:pos="953"/>
          <w:tab w:val="left" w:pos="954"/>
        </w:tabs>
        <w:spacing w:before="122"/>
      </w:pPr>
      <w:r>
        <w:rPr>
          <w:color w:val="000000"/>
        </w:rPr>
        <w:t>Dos vestuarios pequeños (1 masculino y 1 femenino) (superficie media de 12,52 m2).</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Dos vestuarios medianos (2 masculinos y 2 femeninos) (superficie media de 19,75 m2).</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Dos vestuarios grandes (2 masculinos y 2 femeninos) (superficie media de 23,00 m2).</w:t>
      </w:r>
    </w:p>
    <w:p w:rsidR="00B07BFA" w:rsidRDefault="00FE69F3">
      <w:pPr>
        <w:numPr>
          <w:ilvl w:val="0"/>
          <w:numId w:val="2"/>
        </w:numPr>
        <w:pBdr>
          <w:top w:val="nil"/>
          <w:left w:val="nil"/>
          <w:bottom w:val="nil"/>
          <w:right w:val="nil"/>
          <w:between w:val="nil"/>
        </w:pBdr>
        <w:tabs>
          <w:tab w:val="left" w:pos="953"/>
          <w:tab w:val="left" w:pos="954"/>
        </w:tabs>
        <w:spacing w:before="121"/>
      </w:pPr>
      <w:r>
        <w:rPr>
          <w:color w:val="000000"/>
        </w:rPr>
        <w:t>Veintiún Aseos (5 para minusválidos, 8 femeninos, 8 masculinos).</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Seiscientas sesenta taquillas para alumnos.</w:t>
      </w:r>
    </w:p>
    <w:p w:rsidR="00B07BFA" w:rsidRDefault="00FE69F3">
      <w:pPr>
        <w:numPr>
          <w:ilvl w:val="0"/>
          <w:numId w:val="2"/>
        </w:numPr>
        <w:pBdr>
          <w:top w:val="nil"/>
          <w:left w:val="nil"/>
          <w:bottom w:val="nil"/>
          <w:right w:val="nil"/>
          <w:between w:val="nil"/>
        </w:pBdr>
        <w:tabs>
          <w:tab w:val="left" w:pos="953"/>
          <w:tab w:val="left" w:pos="954"/>
        </w:tabs>
        <w:spacing w:before="120"/>
      </w:pPr>
      <w:r>
        <w:rPr>
          <w:color w:val="000000"/>
        </w:rPr>
        <w:t>Cuatro ordenadores de pasillos conectados a la red.</w:t>
      </w:r>
    </w:p>
    <w:p w:rsidR="00B07BFA" w:rsidRDefault="00FE69F3">
      <w:pPr>
        <w:numPr>
          <w:ilvl w:val="0"/>
          <w:numId w:val="2"/>
        </w:numPr>
        <w:pBdr>
          <w:top w:val="nil"/>
          <w:left w:val="nil"/>
          <w:bottom w:val="nil"/>
          <w:right w:val="nil"/>
          <w:between w:val="nil"/>
        </w:pBdr>
        <w:tabs>
          <w:tab w:val="left" w:pos="953"/>
          <w:tab w:val="left" w:pos="954"/>
        </w:tabs>
        <w:spacing w:before="121"/>
        <w:sectPr w:rsidR="00B07BFA">
          <w:pgSz w:w="11910" w:h="16840"/>
          <w:pgMar w:top="2020" w:right="1020" w:bottom="280" w:left="1600" w:header="427" w:footer="0" w:gutter="0"/>
          <w:cols w:space="720"/>
        </w:sectPr>
      </w:pPr>
      <w:r>
        <w:rPr>
          <w:color w:val="000000"/>
        </w:rPr>
        <w:t>Catorce monitores informativos (murales).</w:t>
      </w:r>
    </w:p>
    <w:p w:rsidR="00B07BFA" w:rsidRDefault="00FE69F3">
      <w:pPr>
        <w:pBdr>
          <w:top w:val="nil"/>
          <w:left w:val="nil"/>
          <w:bottom w:val="nil"/>
          <w:right w:val="nil"/>
          <w:between w:val="nil"/>
        </w:pBdr>
        <w:spacing w:before="2"/>
        <w:rPr>
          <w:color w:val="000000"/>
          <w:sz w:val="17"/>
          <w:szCs w:val="17"/>
        </w:rPr>
      </w:pPr>
      <w:r>
        <w:rPr>
          <w:noProof/>
          <w:color w:val="000000"/>
        </w:rPr>
        <w:lastRenderedPageBreak/>
        <mc:AlternateContent>
          <mc:Choice Requires="wpg">
            <w:drawing>
              <wp:anchor distT="0" distB="0" distL="114300" distR="114300" simplePos="0" relativeHeight="251660288"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24" name="Rectángulo 2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24" name="image10.png"/>
                <a:graphic>
                  <a:graphicData uri="http://schemas.openxmlformats.org/drawingml/2006/picture">
                    <pic:pic>
                      <pic:nvPicPr>
                        <pic:cNvPr id="0" name="image10.png"/>
                        <pic:cNvPicPr preferRelativeResize="0"/>
                      </pic:nvPicPr>
                      <pic:blipFill>
                        <a:blip r:embed="rId11"/>
                        <a:srcRect/>
                        <a:stretch>
                          <a:fillRect/>
                        </a:stretch>
                      </pic:blipFill>
                      <pic:spPr>
                        <a:xfrm>
                          <a:off x="0" y="0"/>
                          <a:ext cx="148590" cy="1599565"/>
                        </a:xfrm>
                        <a:prstGeom prst="rect"/>
                        <a:ln/>
                      </pic:spPr>
                    </pic:pic>
                  </a:graphicData>
                </a:graphic>
              </wp:anchor>
            </w:drawing>
          </mc:Fallback>
        </mc:AlternateContent>
      </w:r>
    </w:p>
    <w:p w:rsidR="00B07BFA" w:rsidRDefault="00FE69F3">
      <w:pPr>
        <w:pBdr>
          <w:top w:val="nil"/>
          <w:left w:val="nil"/>
          <w:bottom w:val="nil"/>
          <w:right w:val="nil"/>
          <w:between w:val="nil"/>
        </w:pBdr>
        <w:spacing w:before="56"/>
        <w:ind w:left="102" w:right="111"/>
        <w:jc w:val="both"/>
        <w:rPr>
          <w:color w:val="000000"/>
        </w:rPr>
      </w:pPr>
      <w:r>
        <w:rPr>
          <w:color w:val="000000"/>
        </w:rPr>
        <w:t>La política de la Universidad de Cádiz contempla dotar a todos sus centros de acceso a Internet mediante Wifi, por ello, la Facultad de Enfermería y Fisioterapia cuenta con wifi en todo el recinto.</w:t>
      </w:r>
    </w:p>
    <w:p w:rsidR="00B07BFA" w:rsidRDefault="00FE69F3">
      <w:pPr>
        <w:pBdr>
          <w:top w:val="nil"/>
          <w:left w:val="nil"/>
          <w:bottom w:val="nil"/>
          <w:right w:val="nil"/>
          <w:between w:val="nil"/>
        </w:pBdr>
        <w:spacing w:before="120"/>
        <w:ind w:left="102" w:right="110"/>
        <w:jc w:val="both"/>
        <w:rPr>
          <w:color w:val="000000"/>
        </w:rPr>
      </w:pPr>
      <w:r>
        <w:rPr>
          <w:color w:val="000000"/>
        </w:rPr>
        <w:t>Todos los despachos del Centro cuentan con conexión a red a través de ordenador personal y acceso a todos los servicios del Servicio Central de Informática, Bases de datos contratadas por la Biblioteca de la Universidad, correo electrónico, WWW, Campus Virtual, etc.</w:t>
      </w:r>
    </w:p>
    <w:p w:rsidR="00B07BFA" w:rsidRDefault="00FE69F3">
      <w:pPr>
        <w:pBdr>
          <w:top w:val="nil"/>
          <w:left w:val="nil"/>
          <w:bottom w:val="nil"/>
          <w:right w:val="nil"/>
          <w:between w:val="nil"/>
        </w:pBdr>
        <w:spacing w:before="121"/>
        <w:ind w:left="102" w:right="108"/>
        <w:jc w:val="both"/>
        <w:rPr>
          <w:color w:val="000000"/>
        </w:rPr>
      </w:pPr>
      <w:r>
        <w:rPr>
          <w:color w:val="000000"/>
        </w:rPr>
        <w:t>Todos los espacios docentes, junto con los laboratorios de Fisioterapia, disponen de ordenador conectado a la red, sistema de proyección a través de video proyector, retroproyector y pizarra. Todas las aulas cuentan con micrófono inalámbrico y amplificador de sonido. Todos los espacios conectados a la red disponen de acceso a las bases de datos contratadas por la biblioteca de la Universidad, Campus Virtual, WWW, etc.</w:t>
      </w:r>
    </w:p>
    <w:p w:rsidR="00B07BFA" w:rsidRDefault="00FE69F3">
      <w:pPr>
        <w:pBdr>
          <w:top w:val="nil"/>
          <w:left w:val="nil"/>
          <w:bottom w:val="nil"/>
          <w:right w:val="nil"/>
          <w:between w:val="nil"/>
        </w:pBdr>
        <w:spacing w:before="119"/>
        <w:ind w:left="102" w:right="109"/>
        <w:jc w:val="both"/>
        <w:rPr>
          <w:color w:val="000000"/>
        </w:rPr>
      </w:pPr>
      <w:r>
        <w:rPr>
          <w:color w:val="000000"/>
        </w:rPr>
        <w:t>Los laboratorios docentes de Fisioterapia disponen del material suficiente para cubrir el aprendizaje de habilidades por nuestro alumnado, entre otros:</w:t>
      </w:r>
    </w:p>
    <w:p w:rsidR="00B07BFA" w:rsidRDefault="00FE69F3">
      <w:pPr>
        <w:numPr>
          <w:ilvl w:val="0"/>
          <w:numId w:val="2"/>
        </w:numPr>
        <w:pBdr>
          <w:top w:val="nil"/>
          <w:left w:val="nil"/>
          <w:bottom w:val="nil"/>
          <w:right w:val="nil"/>
          <w:between w:val="nil"/>
        </w:pBdr>
        <w:tabs>
          <w:tab w:val="left" w:pos="993"/>
        </w:tabs>
        <w:spacing w:before="121"/>
        <w:ind w:left="992" w:right="106" w:hanging="360"/>
        <w:jc w:val="both"/>
      </w:pPr>
      <w:r>
        <w:rPr>
          <w:color w:val="000000"/>
        </w:rPr>
        <w:t xml:space="preserve">Camillas hidráulicas, cuñas posturales, cojines faciales, cojines de </w:t>
      </w:r>
      <w:proofErr w:type="spellStart"/>
      <w:r>
        <w:rPr>
          <w:color w:val="000000"/>
        </w:rPr>
        <w:t>masoterapia</w:t>
      </w:r>
      <w:proofErr w:type="spellEnd"/>
      <w:r>
        <w:rPr>
          <w:color w:val="000000"/>
        </w:rPr>
        <w:t xml:space="preserve">, cojines para cuello, almohadillas, plano inclinado, espejos ortopédicos, mancuernas, manguitos lastrados, masillas para ejercicios de manos, bicicletas estáticas, escalerilla </w:t>
      </w:r>
      <w:r>
        <w:rPr>
          <w:strike/>
          <w:color w:val="000000"/>
        </w:rPr>
        <w:t>par</w:t>
      </w:r>
      <w:r>
        <w:rPr>
          <w:color w:val="000000"/>
        </w:rPr>
        <w:t xml:space="preserve"> </w:t>
      </w:r>
      <w:r>
        <w:rPr>
          <w:color w:val="FF0000"/>
        </w:rPr>
        <w:t xml:space="preserve">para </w:t>
      </w:r>
      <w:r>
        <w:rPr>
          <w:color w:val="000000"/>
        </w:rPr>
        <w:t xml:space="preserve">dedos, equipos de tracción cervical mecánica, plomadas, medidores de grosor de pliegue cutáneo, medidores ortopédicos de circunferencia, maniluvio, pediluvio, almohadillas para termoterapia, almohadillas para crioterapia, congelador para almohadillas, unidad de calentamiento de compresas, </w:t>
      </w:r>
      <w:proofErr w:type="spellStart"/>
      <w:r>
        <w:rPr>
          <w:color w:val="000000"/>
        </w:rPr>
        <w:t>pulsioxímetros</w:t>
      </w:r>
      <w:proofErr w:type="spellEnd"/>
      <w:r>
        <w:rPr>
          <w:color w:val="000000"/>
        </w:rPr>
        <w:t xml:space="preserve">, espirómetros,  fonendoscopios, negatoscopio, silla de ruedas, andador de adulto, bastones, muletas, podómetro, dos esqueletos, modelos anatómicos NE, SR y de Médula Espinal, modelo de degeneración vertebral, figura humana para demostración, brazo, mano, pierna, pie y tobillo, articulación de hombro con manguito, </w:t>
      </w:r>
      <w:proofErr w:type="spellStart"/>
      <w:r>
        <w:rPr>
          <w:color w:val="000000"/>
        </w:rPr>
        <w:t>Press-Ball</w:t>
      </w:r>
      <w:proofErr w:type="spellEnd"/>
      <w:r>
        <w:rPr>
          <w:color w:val="000000"/>
        </w:rPr>
        <w:t xml:space="preserve">, </w:t>
      </w:r>
      <w:proofErr w:type="spellStart"/>
      <w:r>
        <w:rPr>
          <w:color w:val="000000"/>
        </w:rPr>
        <w:t>Funmassager</w:t>
      </w:r>
      <w:proofErr w:type="spellEnd"/>
      <w:r>
        <w:rPr>
          <w:color w:val="000000"/>
        </w:rPr>
        <w:t xml:space="preserve"> </w:t>
      </w:r>
      <w:proofErr w:type="spellStart"/>
      <w:r>
        <w:rPr>
          <w:color w:val="000000"/>
        </w:rPr>
        <w:t>Sissel</w:t>
      </w:r>
      <w:proofErr w:type="spellEnd"/>
      <w:r>
        <w:rPr>
          <w:color w:val="000000"/>
        </w:rPr>
        <w:t xml:space="preserve">, balance </w:t>
      </w:r>
      <w:proofErr w:type="spellStart"/>
      <w:r>
        <w:rPr>
          <w:color w:val="000000"/>
        </w:rPr>
        <w:t>fit</w:t>
      </w:r>
      <w:proofErr w:type="spellEnd"/>
      <w:r>
        <w:rPr>
          <w:color w:val="000000"/>
        </w:rPr>
        <w:t xml:space="preserve">, entrenador de auscultación, modelo de columna vertebral, maniquí muscular, pelvímetro de nivel, instrumento de medida del arco de movimiento cervical, aparato de </w:t>
      </w:r>
      <w:proofErr w:type="spellStart"/>
      <w:r>
        <w:rPr>
          <w:color w:val="000000"/>
        </w:rPr>
        <w:t>aerosolterapia</w:t>
      </w:r>
      <w:proofErr w:type="spellEnd"/>
      <w:r>
        <w:rPr>
          <w:color w:val="000000"/>
        </w:rPr>
        <w:t xml:space="preserve">, básculas de baño, equipo de corrientes interferenciales, equipos de microondas, equipos de onda corta, electroestimulador de baja y media frecuencia, proyector de rayos infrarrojos y ultravioletas, </w:t>
      </w:r>
      <w:proofErr w:type="spellStart"/>
      <w:r>
        <w:rPr>
          <w:color w:val="000000"/>
        </w:rPr>
        <w:t>Tens</w:t>
      </w:r>
      <w:proofErr w:type="spellEnd"/>
      <w:r>
        <w:rPr>
          <w:color w:val="000000"/>
        </w:rPr>
        <w:t xml:space="preserve">, estimulador multicanal, aparatos de ultrasonidos, mesa de magnetoterapia, láser con sonda de 1000 </w:t>
      </w:r>
      <w:proofErr w:type="spellStart"/>
      <w:r>
        <w:rPr>
          <w:color w:val="000000"/>
        </w:rPr>
        <w:t>Mw</w:t>
      </w:r>
      <w:proofErr w:type="spellEnd"/>
      <w:r>
        <w:rPr>
          <w:color w:val="000000"/>
        </w:rPr>
        <w:t xml:space="preserve">., </w:t>
      </w:r>
      <w:proofErr w:type="spellStart"/>
      <w:r>
        <w:rPr>
          <w:color w:val="000000"/>
        </w:rPr>
        <w:t>Biodex</w:t>
      </w:r>
      <w:proofErr w:type="spellEnd"/>
      <w:r>
        <w:rPr>
          <w:color w:val="000000"/>
        </w:rPr>
        <w:t xml:space="preserve"> Balance </w:t>
      </w:r>
      <w:proofErr w:type="spellStart"/>
      <w:r>
        <w:rPr>
          <w:color w:val="000000"/>
        </w:rPr>
        <w:t>System</w:t>
      </w:r>
      <w:proofErr w:type="spellEnd"/>
      <w:r>
        <w:rPr>
          <w:color w:val="000000"/>
        </w:rPr>
        <w:t xml:space="preserve"> SD, aparato de </w:t>
      </w:r>
      <w:proofErr w:type="spellStart"/>
      <w:r>
        <w:rPr>
          <w:color w:val="000000"/>
        </w:rPr>
        <w:t>presoterapia</w:t>
      </w:r>
      <w:proofErr w:type="spellEnd"/>
      <w:r>
        <w:rPr>
          <w:color w:val="000000"/>
        </w:rPr>
        <w:t xml:space="preserve">, medidor de nivel de burbuja, jaula de </w:t>
      </w:r>
      <w:proofErr w:type="spellStart"/>
      <w:r>
        <w:rPr>
          <w:color w:val="000000"/>
        </w:rPr>
        <w:t>Rocher</w:t>
      </w:r>
      <w:proofErr w:type="spellEnd"/>
      <w:r>
        <w:rPr>
          <w:color w:val="000000"/>
        </w:rPr>
        <w:t xml:space="preserve"> y accesorios, colchonetas individuales, platos de </w:t>
      </w:r>
      <w:proofErr w:type="spellStart"/>
      <w:r>
        <w:rPr>
          <w:color w:val="000000"/>
        </w:rPr>
        <w:t>Booler</w:t>
      </w:r>
      <w:proofErr w:type="spellEnd"/>
      <w:r>
        <w:rPr>
          <w:color w:val="000000"/>
        </w:rPr>
        <w:t xml:space="preserve">, </w:t>
      </w:r>
      <w:proofErr w:type="spellStart"/>
      <w:r>
        <w:rPr>
          <w:strike/>
          <w:color w:val="000000"/>
        </w:rPr>
        <w:t>balónes</w:t>
      </w:r>
      <w:proofErr w:type="spellEnd"/>
      <w:r>
        <w:rPr>
          <w:color w:val="000000"/>
        </w:rPr>
        <w:t xml:space="preserve"> </w:t>
      </w:r>
      <w:r>
        <w:rPr>
          <w:color w:val="FF0000"/>
        </w:rPr>
        <w:t xml:space="preserve">balones </w:t>
      </w:r>
      <w:r>
        <w:rPr>
          <w:color w:val="000000"/>
        </w:rPr>
        <w:t xml:space="preserve">terapéuticos de 90 cm, 60 cm y 50 cm, balones medicinales, silla de </w:t>
      </w:r>
      <w:proofErr w:type="spellStart"/>
      <w:r>
        <w:rPr>
          <w:color w:val="000000"/>
        </w:rPr>
        <w:t>Colson</w:t>
      </w:r>
      <w:proofErr w:type="spellEnd"/>
      <w:r>
        <w:rPr>
          <w:color w:val="000000"/>
        </w:rPr>
        <w:t xml:space="preserve">, rampa-escalera, cubeta para yeso, rueda de hombro, cinta rodante, mesa de manos, barras paralelas, cubeta parafina, cubeta para material termoplástico, tabla de </w:t>
      </w:r>
      <w:proofErr w:type="spellStart"/>
      <w:r>
        <w:rPr>
          <w:color w:val="000000"/>
        </w:rPr>
        <w:t>Freeman</w:t>
      </w:r>
      <w:proofErr w:type="spellEnd"/>
      <w:r>
        <w:rPr>
          <w:color w:val="000000"/>
        </w:rPr>
        <w:t xml:space="preserve">, cintura 5 cámaras, </w:t>
      </w:r>
      <w:proofErr w:type="spellStart"/>
      <w:r>
        <w:rPr>
          <w:color w:val="000000"/>
        </w:rPr>
        <w:t>algómetro</w:t>
      </w:r>
      <w:proofErr w:type="spellEnd"/>
      <w:r>
        <w:rPr>
          <w:color w:val="000000"/>
        </w:rPr>
        <w:t xml:space="preserve"> digital, bebé </w:t>
      </w:r>
      <w:proofErr w:type="spellStart"/>
      <w:r>
        <w:rPr>
          <w:color w:val="000000"/>
        </w:rPr>
        <w:t>Fisio</w:t>
      </w:r>
      <w:proofErr w:type="spellEnd"/>
      <w:r>
        <w:rPr>
          <w:color w:val="000000"/>
        </w:rPr>
        <w:t xml:space="preserve"> con ropa masculina, bebé </w:t>
      </w:r>
      <w:proofErr w:type="spellStart"/>
      <w:r>
        <w:rPr>
          <w:color w:val="000000"/>
        </w:rPr>
        <w:t>Fisio</w:t>
      </w:r>
      <w:proofErr w:type="spellEnd"/>
      <w:r>
        <w:rPr>
          <w:color w:val="000000"/>
        </w:rPr>
        <w:t xml:space="preserve"> con ropa femenina, simulador de vendaje, simulador F </w:t>
      </w:r>
      <w:proofErr w:type="spellStart"/>
      <w:r>
        <w:rPr>
          <w:color w:val="000000"/>
        </w:rPr>
        <w:t>Beinstumpfbandage</w:t>
      </w:r>
      <w:proofErr w:type="spellEnd"/>
      <w:r>
        <w:rPr>
          <w:color w:val="000000"/>
        </w:rPr>
        <w:t xml:space="preserve">, banco sueco, mesas hidráulicas de dos cuerpos, sillas para tracción cervical, goniómetros de dedo largo, tablas de </w:t>
      </w:r>
      <w:proofErr w:type="spellStart"/>
      <w:r>
        <w:rPr>
          <w:color w:val="000000"/>
        </w:rPr>
        <w:t>Bolher</w:t>
      </w:r>
      <w:proofErr w:type="spellEnd"/>
      <w:r>
        <w:rPr>
          <w:color w:val="000000"/>
        </w:rPr>
        <w:t>.</w:t>
      </w:r>
    </w:p>
    <w:p w:rsidR="00B07BFA" w:rsidRDefault="00FE69F3">
      <w:pPr>
        <w:numPr>
          <w:ilvl w:val="0"/>
          <w:numId w:val="2"/>
        </w:numPr>
        <w:pBdr>
          <w:top w:val="nil"/>
          <w:left w:val="nil"/>
          <w:bottom w:val="nil"/>
          <w:right w:val="nil"/>
          <w:between w:val="nil"/>
        </w:pBdr>
        <w:tabs>
          <w:tab w:val="left" w:pos="993"/>
        </w:tabs>
        <w:spacing w:before="119"/>
        <w:ind w:left="992" w:right="109" w:hanging="360"/>
        <w:jc w:val="both"/>
      </w:pPr>
      <w:r>
        <w:rPr>
          <w:color w:val="000000"/>
        </w:rPr>
        <w:t xml:space="preserve">Equipo de Diatermia alto voltaje, equipo de ultrasonidos </w:t>
      </w:r>
      <w:proofErr w:type="spellStart"/>
      <w:r>
        <w:rPr>
          <w:color w:val="000000"/>
        </w:rPr>
        <w:t>Adac</w:t>
      </w:r>
      <w:proofErr w:type="spellEnd"/>
      <w:r>
        <w:rPr>
          <w:color w:val="000000"/>
        </w:rPr>
        <w:t xml:space="preserve"> Sónica, goniómetro digital, </w:t>
      </w:r>
      <w:proofErr w:type="spellStart"/>
      <w:r>
        <w:rPr>
          <w:color w:val="000000"/>
        </w:rPr>
        <w:t>inclinómetros</w:t>
      </w:r>
      <w:proofErr w:type="spellEnd"/>
      <w:r>
        <w:rPr>
          <w:color w:val="000000"/>
        </w:rPr>
        <w:t xml:space="preserve"> clínicos y digitales, antropómetro, estadiómetro </w:t>
      </w:r>
      <w:proofErr w:type="spellStart"/>
      <w:r>
        <w:rPr>
          <w:color w:val="000000"/>
        </w:rPr>
        <w:t>portatil</w:t>
      </w:r>
      <w:proofErr w:type="spellEnd"/>
      <w:r>
        <w:rPr>
          <w:color w:val="000000"/>
        </w:rPr>
        <w:t xml:space="preserve">, calibrador de pliegue cutáneo, báscula solar; sonda </w:t>
      </w:r>
      <w:proofErr w:type="spellStart"/>
      <w:proofErr w:type="gramStart"/>
      <w:r>
        <w:rPr>
          <w:strike/>
          <w:color w:val="000000"/>
        </w:rPr>
        <w:t>líneal</w:t>
      </w:r>
      <w:proofErr w:type="spellEnd"/>
      <w:r>
        <w:rPr>
          <w:strike/>
          <w:color w:val="000000"/>
        </w:rPr>
        <w:t xml:space="preserve"> </w:t>
      </w:r>
      <w:r>
        <w:rPr>
          <w:color w:val="000000"/>
        </w:rPr>
        <w:t xml:space="preserve"> </w:t>
      </w:r>
      <w:r>
        <w:rPr>
          <w:color w:val="FF0000"/>
        </w:rPr>
        <w:t>lineal</w:t>
      </w:r>
      <w:proofErr w:type="gramEnd"/>
      <w:r>
        <w:rPr>
          <w:color w:val="000000"/>
        </w:rPr>
        <w:t xml:space="preserve">, </w:t>
      </w:r>
      <w:proofErr w:type="spellStart"/>
      <w:r>
        <w:rPr>
          <w:color w:val="000000"/>
        </w:rPr>
        <w:t>Logiscan</w:t>
      </w:r>
      <w:proofErr w:type="spellEnd"/>
      <w:r>
        <w:rPr>
          <w:color w:val="000000"/>
        </w:rPr>
        <w:t xml:space="preserve"> 64, equipo de </w:t>
      </w:r>
      <w:proofErr w:type="spellStart"/>
      <w:r>
        <w:rPr>
          <w:color w:val="000000"/>
        </w:rPr>
        <w:t>synmerización</w:t>
      </w:r>
      <w:proofErr w:type="spellEnd"/>
      <w:r>
        <w:rPr>
          <w:color w:val="000000"/>
        </w:rPr>
        <w:t xml:space="preserve"> rizada.</w:t>
      </w:r>
    </w:p>
    <w:p w:rsidR="00B07BFA" w:rsidRDefault="00FE69F3">
      <w:pPr>
        <w:numPr>
          <w:ilvl w:val="0"/>
          <w:numId w:val="2"/>
        </w:numPr>
        <w:pBdr>
          <w:top w:val="nil"/>
          <w:left w:val="nil"/>
          <w:bottom w:val="nil"/>
          <w:right w:val="nil"/>
          <w:between w:val="nil"/>
        </w:pBdr>
        <w:tabs>
          <w:tab w:val="left" w:pos="993"/>
        </w:tabs>
        <w:spacing w:before="122"/>
        <w:ind w:left="992" w:right="107" w:hanging="360"/>
        <w:jc w:val="both"/>
        <w:sectPr w:rsidR="00B07BFA">
          <w:pgSz w:w="11910" w:h="16840"/>
          <w:pgMar w:top="2020" w:right="1020" w:bottom="280" w:left="1600" w:header="427" w:footer="0" w:gutter="0"/>
          <w:cols w:space="720"/>
        </w:sectPr>
      </w:pPr>
      <w:r>
        <w:rPr>
          <w:color w:val="000000"/>
        </w:rPr>
        <w:t xml:space="preserve">Ecógrafo, </w:t>
      </w:r>
      <w:proofErr w:type="spellStart"/>
      <w:r>
        <w:rPr>
          <w:color w:val="000000"/>
        </w:rPr>
        <w:t>Biofeed</w:t>
      </w:r>
      <w:proofErr w:type="spellEnd"/>
      <w:r>
        <w:rPr>
          <w:color w:val="000000"/>
        </w:rPr>
        <w:t xml:space="preserve"> back Electroestimulador, 3 </w:t>
      </w:r>
      <w:proofErr w:type="spellStart"/>
      <w:r>
        <w:rPr>
          <w:color w:val="000000"/>
        </w:rPr>
        <w:t>Pulsioxímetros</w:t>
      </w:r>
      <w:proofErr w:type="spellEnd"/>
      <w:r>
        <w:rPr>
          <w:color w:val="000000"/>
        </w:rPr>
        <w:t xml:space="preserve">, 2 </w:t>
      </w:r>
      <w:proofErr w:type="spellStart"/>
      <w:r>
        <w:rPr>
          <w:color w:val="000000"/>
        </w:rPr>
        <w:t>Powerbreathe</w:t>
      </w:r>
      <w:proofErr w:type="spellEnd"/>
      <w:r>
        <w:rPr>
          <w:color w:val="000000"/>
        </w:rPr>
        <w:t xml:space="preserve"> KH1 (medidor de la presión </w:t>
      </w:r>
      <w:proofErr w:type="spellStart"/>
      <w:r>
        <w:rPr>
          <w:color w:val="000000"/>
        </w:rPr>
        <w:t>inspirométrica</w:t>
      </w:r>
      <w:proofErr w:type="spellEnd"/>
      <w:r>
        <w:rPr>
          <w:color w:val="000000"/>
        </w:rPr>
        <w:t xml:space="preserve"> máxima y entrenador digital de la inspiración), Dispositivos entrenadores de la inspiración: 2 </w:t>
      </w:r>
      <w:proofErr w:type="spellStart"/>
      <w:r>
        <w:rPr>
          <w:color w:val="000000"/>
        </w:rPr>
        <w:t>Powerbreathe</w:t>
      </w:r>
      <w:proofErr w:type="spellEnd"/>
      <w:r>
        <w:rPr>
          <w:color w:val="000000"/>
        </w:rPr>
        <w:t xml:space="preserve"> </w:t>
      </w:r>
      <w:proofErr w:type="spellStart"/>
      <w:r>
        <w:rPr>
          <w:color w:val="000000"/>
        </w:rPr>
        <w:t>Medic</w:t>
      </w:r>
      <w:proofErr w:type="spellEnd"/>
      <w:r>
        <w:rPr>
          <w:color w:val="000000"/>
        </w:rPr>
        <w:t xml:space="preserve">, 2 </w:t>
      </w:r>
      <w:proofErr w:type="spellStart"/>
      <w:r>
        <w:rPr>
          <w:color w:val="000000"/>
        </w:rPr>
        <w:t>Powerbreathe</w:t>
      </w:r>
      <w:proofErr w:type="spellEnd"/>
      <w:r>
        <w:rPr>
          <w:color w:val="000000"/>
        </w:rPr>
        <w:t xml:space="preserve"> Salud, 2 </w:t>
      </w:r>
      <w:proofErr w:type="spellStart"/>
      <w:r>
        <w:rPr>
          <w:color w:val="000000"/>
        </w:rPr>
        <w:t>Powerbreathe</w:t>
      </w:r>
      <w:proofErr w:type="spellEnd"/>
      <w:r>
        <w:rPr>
          <w:color w:val="000000"/>
        </w:rPr>
        <w:t xml:space="preserve"> Salud Plus. Dispositivos de presión positiva oscilante: 2 </w:t>
      </w:r>
      <w:proofErr w:type="spellStart"/>
      <w:r>
        <w:rPr>
          <w:color w:val="000000"/>
        </w:rPr>
        <w:t>Cornet</w:t>
      </w:r>
      <w:proofErr w:type="spellEnd"/>
      <w:r>
        <w:rPr>
          <w:color w:val="000000"/>
        </w:rPr>
        <w:t xml:space="preserve"> RC, 2 </w:t>
      </w:r>
      <w:proofErr w:type="spellStart"/>
      <w:r>
        <w:rPr>
          <w:color w:val="000000"/>
        </w:rPr>
        <w:t>Acapella</w:t>
      </w:r>
      <w:proofErr w:type="spellEnd"/>
      <w:r>
        <w:rPr>
          <w:color w:val="000000"/>
        </w:rPr>
        <w:t xml:space="preserve">, 2 </w:t>
      </w:r>
      <w:proofErr w:type="spellStart"/>
      <w:r>
        <w:rPr>
          <w:color w:val="000000"/>
        </w:rPr>
        <w:t>Flutter</w:t>
      </w:r>
      <w:proofErr w:type="spellEnd"/>
      <w:r>
        <w:rPr>
          <w:color w:val="000000"/>
        </w:rPr>
        <w:t>.</w:t>
      </w:r>
    </w:p>
    <w:p w:rsidR="00B07BFA" w:rsidRDefault="00FE69F3">
      <w:pPr>
        <w:pBdr>
          <w:top w:val="nil"/>
          <w:left w:val="nil"/>
          <w:bottom w:val="nil"/>
          <w:right w:val="nil"/>
          <w:between w:val="nil"/>
        </w:pBdr>
        <w:rPr>
          <w:color w:val="000000"/>
          <w:sz w:val="20"/>
          <w:szCs w:val="20"/>
        </w:rPr>
      </w:pPr>
      <w:r>
        <w:rPr>
          <w:noProof/>
          <w:color w:val="000000"/>
        </w:rPr>
        <w:lastRenderedPageBreak/>
        <mc:AlternateContent>
          <mc:Choice Requires="wpg">
            <w:drawing>
              <wp:anchor distT="0" distB="0" distL="114300" distR="114300" simplePos="0" relativeHeight="251661312"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18" name="Rectángulo 1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18"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148590" cy="1599565"/>
                        </a:xfrm>
                        <a:prstGeom prst="rect"/>
                        <a:ln/>
                      </pic:spPr>
                    </pic:pic>
                  </a:graphicData>
                </a:graphic>
              </wp:anchor>
            </w:drawing>
          </mc:Fallback>
        </mc:AlternateContent>
      </w:r>
    </w:p>
    <w:p w:rsidR="00B07BFA" w:rsidRDefault="00B07BFA">
      <w:pPr>
        <w:pBdr>
          <w:top w:val="nil"/>
          <w:left w:val="nil"/>
          <w:bottom w:val="nil"/>
          <w:right w:val="nil"/>
          <w:between w:val="nil"/>
        </w:pBdr>
        <w:rPr>
          <w:color w:val="000000"/>
          <w:sz w:val="29"/>
          <w:szCs w:val="29"/>
        </w:rPr>
      </w:pPr>
    </w:p>
    <w:p w:rsidR="00B07BFA" w:rsidRDefault="00FE69F3">
      <w:pPr>
        <w:pBdr>
          <w:top w:val="nil"/>
          <w:left w:val="nil"/>
          <w:bottom w:val="nil"/>
          <w:right w:val="nil"/>
          <w:between w:val="nil"/>
        </w:pBdr>
        <w:spacing w:before="56"/>
        <w:ind w:left="102" w:right="111"/>
        <w:jc w:val="both"/>
        <w:rPr>
          <w:color w:val="000000"/>
        </w:rPr>
      </w:pPr>
      <w:r>
        <w:rPr>
          <w:color w:val="000000"/>
        </w:rPr>
        <w:t>El Edificio de Ciencias de la Salud de la UCA cuenta con servicio de reprografía, servicio de limpieza y servicio de seguridad, todos ellos son servicios contratados por la Universidad de Cádiz.</w:t>
      </w:r>
    </w:p>
    <w:p w:rsidR="00B07BFA" w:rsidRDefault="00FE69F3">
      <w:pPr>
        <w:pBdr>
          <w:top w:val="nil"/>
          <w:left w:val="nil"/>
          <w:bottom w:val="nil"/>
          <w:right w:val="nil"/>
          <w:between w:val="nil"/>
        </w:pBdr>
        <w:spacing w:before="121"/>
        <w:ind w:left="102" w:right="106"/>
        <w:jc w:val="both"/>
        <w:rPr>
          <w:color w:val="000000"/>
        </w:rPr>
      </w:pPr>
      <w:r>
        <w:rPr>
          <w:color w:val="000000"/>
        </w:rPr>
        <w:t xml:space="preserve">La gestión de los espacios para la docencia es competencia de los Centros, así, cada año y antes del comienzo del curso académico, se planifica su utilización. La información para esta planificación, será obtenida de los horarios de </w:t>
      </w:r>
      <w:proofErr w:type="gramStart"/>
      <w:r>
        <w:rPr>
          <w:color w:val="000000"/>
        </w:rPr>
        <w:t>pregrado</w:t>
      </w:r>
      <w:proofErr w:type="gramEnd"/>
      <w:r>
        <w:rPr>
          <w:color w:val="000000"/>
        </w:rPr>
        <w:t xml:space="preserve"> así como de las programaciones de laboratorios Teórico- Prácticos que las distintas materias aporten. La petición de espacios para la docencia que sea solicitada por el profesorado con posterioridad a la programación antes descrita, se realiza a través del programa de gestión de espacios SIRE, que será visado por la Dirección del Centro y será el Servicio de Conserjería quién asignará los mismos.</w:t>
      </w:r>
    </w:p>
    <w:p w:rsidR="00B07BFA" w:rsidRDefault="00FE69F3">
      <w:pPr>
        <w:pBdr>
          <w:top w:val="nil"/>
          <w:left w:val="nil"/>
          <w:bottom w:val="nil"/>
          <w:right w:val="nil"/>
          <w:between w:val="nil"/>
        </w:pBdr>
        <w:spacing w:before="119"/>
        <w:ind w:left="102" w:right="111"/>
        <w:jc w:val="both"/>
        <w:rPr>
          <w:color w:val="000000"/>
        </w:rPr>
      </w:pPr>
      <w:r>
        <w:rPr>
          <w:color w:val="000000"/>
        </w:rPr>
        <w:t>El Edificio de Ciencias de la Salud de la UCA cuenta con servicio de reprografía, servicio de limpieza y servicio de seguridad, todos ellos son servicios contratados por la Universidad de Cádiz.</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9"/>
        <w:rPr>
          <w:color w:val="000000"/>
          <w:sz w:val="19"/>
          <w:szCs w:val="19"/>
        </w:rPr>
      </w:pPr>
    </w:p>
    <w:p w:rsidR="00B07BFA" w:rsidRDefault="00FE69F3">
      <w:pPr>
        <w:pStyle w:val="Ttulo1"/>
        <w:ind w:firstLine="102"/>
        <w:jc w:val="left"/>
      </w:pPr>
      <w:r>
        <w:t>Biblioteca</w:t>
      </w:r>
    </w:p>
    <w:p w:rsidR="00B07BFA" w:rsidRDefault="00FE69F3">
      <w:pPr>
        <w:pBdr>
          <w:top w:val="nil"/>
          <w:left w:val="nil"/>
          <w:bottom w:val="nil"/>
          <w:right w:val="nil"/>
          <w:between w:val="nil"/>
        </w:pBdr>
        <w:spacing w:before="121"/>
        <w:ind w:left="102" w:right="108"/>
        <w:jc w:val="both"/>
        <w:rPr>
          <w:color w:val="000000"/>
        </w:rPr>
      </w:pPr>
      <w:r>
        <w:rPr>
          <w:color w:val="000000"/>
        </w:rPr>
        <w:t>La Biblioteca de Ciencias de la Salud de la UCA es un Sistema de Recursos para el aprendizaje y la investigación, comprometido con la Sociedad, cuya misión es contribuir a la formación integral de las personas, a través de la creación y difusión del conocimiento y la cultura mediante una oferta de recursos y servicios de información que, en un contexto de calidad total y con la integración de los grupos de interés en su planificación y diseño, contribuyen a mejorar la eficacia y la eficiencia, tanto en la docencia y el aprendizaje, como de la investigación, en un ambiente de colaboración con el entorno socioeconómico gaditano.</w:t>
      </w:r>
    </w:p>
    <w:p w:rsidR="00B07BFA" w:rsidRDefault="00FE69F3">
      <w:pPr>
        <w:pBdr>
          <w:top w:val="nil"/>
          <w:left w:val="nil"/>
          <w:bottom w:val="nil"/>
          <w:right w:val="nil"/>
          <w:between w:val="nil"/>
        </w:pBdr>
        <w:spacing w:before="119"/>
        <w:ind w:left="102"/>
        <w:jc w:val="both"/>
        <w:rPr>
          <w:color w:val="000000"/>
        </w:rPr>
      </w:pPr>
      <w:r>
        <w:rPr>
          <w:color w:val="000000"/>
        </w:rPr>
        <w:t>La Biblioteca de la UCA posee el Certificado de Calidad de ANECA y el sello de excelencia europea 400</w:t>
      </w:r>
    </w:p>
    <w:p w:rsidR="00B07BFA" w:rsidRDefault="00FE69F3">
      <w:pPr>
        <w:pBdr>
          <w:top w:val="nil"/>
          <w:left w:val="nil"/>
          <w:bottom w:val="nil"/>
          <w:right w:val="nil"/>
          <w:between w:val="nil"/>
        </w:pBdr>
        <w:ind w:left="102"/>
        <w:jc w:val="both"/>
        <w:rPr>
          <w:color w:val="000000"/>
        </w:rPr>
      </w:pPr>
      <w:r>
        <w:rPr>
          <w:color w:val="000000"/>
        </w:rPr>
        <w:t>+. Dispone también de Biblioteca Electrónica. Entre sus Servicios cabe destacar, entre otros:</w:t>
      </w:r>
    </w:p>
    <w:p w:rsidR="00B07BFA" w:rsidRDefault="00FE69F3">
      <w:pPr>
        <w:numPr>
          <w:ilvl w:val="1"/>
          <w:numId w:val="3"/>
        </w:numPr>
        <w:pBdr>
          <w:top w:val="nil"/>
          <w:left w:val="nil"/>
          <w:bottom w:val="nil"/>
          <w:right w:val="nil"/>
          <w:between w:val="nil"/>
        </w:pBdr>
        <w:tabs>
          <w:tab w:val="left" w:pos="822"/>
        </w:tabs>
        <w:spacing w:before="121"/>
        <w:ind w:left="821" w:right="107"/>
        <w:jc w:val="both"/>
      </w:pPr>
      <w:r>
        <w:rPr>
          <w:color w:val="000000"/>
        </w:rPr>
        <w:t>Acceso a recursos electrónicos y bases de datos a través Sistema IRIS: bases de datos; revistas; libros electrónicos; bibliotecas digitales; Consorcio de Bibliotecas Universitarias Andaluzas; Catálogos de otras bibliotecas; Gestores de referencias bibliográficas; Bibliografía digital sobre Migraciones e Interculturalidad; Recursos Temáticos.</w:t>
      </w:r>
    </w:p>
    <w:p w:rsidR="00B07BFA" w:rsidRDefault="00FE69F3">
      <w:pPr>
        <w:numPr>
          <w:ilvl w:val="1"/>
          <w:numId w:val="3"/>
        </w:numPr>
        <w:pBdr>
          <w:top w:val="nil"/>
          <w:left w:val="nil"/>
          <w:bottom w:val="nil"/>
          <w:right w:val="nil"/>
          <w:between w:val="nil"/>
        </w:pBdr>
        <w:tabs>
          <w:tab w:val="left" w:pos="822"/>
        </w:tabs>
        <w:spacing w:before="118"/>
        <w:ind w:left="821" w:right="111"/>
      </w:pPr>
      <w:r>
        <w:rPr>
          <w:color w:val="000000"/>
        </w:rPr>
        <w:t>Acceso a recursos on-line específicos de Medicina y Ciencias de la Salud, por área de conocimiento.</w:t>
      </w:r>
    </w:p>
    <w:p w:rsidR="00B07BFA" w:rsidRDefault="00FE69F3">
      <w:pPr>
        <w:numPr>
          <w:ilvl w:val="1"/>
          <w:numId w:val="3"/>
        </w:numPr>
        <w:pBdr>
          <w:top w:val="nil"/>
          <w:left w:val="nil"/>
          <w:bottom w:val="nil"/>
          <w:right w:val="nil"/>
          <w:between w:val="nil"/>
        </w:pBdr>
        <w:tabs>
          <w:tab w:val="left" w:pos="822"/>
        </w:tabs>
        <w:spacing w:before="121"/>
        <w:ind w:hanging="361"/>
      </w:pPr>
      <w:r>
        <w:rPr>
          <w:color w:val="000000"/>
        </w:rPr>
        <w:t>Búsqueda electrónica de referencias bibliográficas</w:t>
      </w:r>
    </w:p>
    <w:p w:rsidR="00B07BFA" w:rsidRDefault="00FE69F3">
      <w:pPr>
        <w:numPr>
          <w:ilvl w:val="1"/>
          <w:numId w:val="3"/>
        </w:numPr>
        <w:pBdr>
          <w:top w:val="nil"/>
          <w:left w:val="nil"/>
          <w:bottom w:val="nil"/>
          <w:right w:val="nil"/>
          <w:between w:val="nil"/>
        </w:pBdr>
        <w:tabs>
          <w:tab w:val="left" w:pos="822"/>
        </w:tabs>
        <w:spacing w:before="120"/>
        <w:ind w:hanging="361"/>
      </w:pPr>
      <w:r>
        <w:rPr>
          <w:color w:val="000000"/>
        </w:rPr>
        <w:t>Petición de material bibliográfico y alerta personalizada.</w:t>
      </w:r>
    </w:p>
    <w:p w:rsidR="00B07BFA" w:rsidRDefault="00FE69F3">
      <w:pPr>
        <w:numPr>
          <w:ilvl w:val="1"/>
          <w:numId w:val="3"/>
        </w:numPr>
        <w:pBdr>
          <w:top w:val="nil"/>
          <w:left w:val="nil"/>
          <w:bottom w:val="nil"/>
          <w:right w:val="nil"/>
          <w:between w:val="nil"/>
        </w:pBdr>
        <w:tabs>
          <w:tab w:val="left" w:pos="822"/>
        </w:tabs>
        <w:spacing w:before="120"/>
        <w:ind w:hanging="361"/>
      </w:pPr>
      <w:r>
        <w:rPr>
          <w:color w:val="000000"/>
        </w:rPr>
        <w:t>Acceso electrónico a la bibliografía recomendada por asignatura y profesor.</w:t>
      </w:r>
    </w:p>
    <w:p w:rsidR="00B07BFA" w:rsidRDefault="00FE69F3">
      <w:pPr>
        <w:numPr>
          <w:ilvl w:val="1"/>
          <w:numId w:val="3"/>
        </w:numPr>
        <w:pBdr>
          <w:top w:val="nil"/>
          <w:left w:val="nil"/>
          <w:bottom w:val="nil"/>
          <w:right w:val="nil"/>
          <w:between w:val="nil"/>
        </w:pBdr>
        <w:tabs>
          <w:tab w:val="left" w:pos="822"/>
        </w:tabs>
        <w:spacing w:before="121"/>
        <w:ind w:hanging="361"/>
      </w:pPr>
      <w:r>
        <w:rPr>
          <w:color w:val="000000"/>
        </w:rPr>
        <w:t>Diana: Catálogos de la UCA</w:t>
      </w:r>
    </w:p>
    <w:p w:rsidR="00B07BFA" w:rsidRDefault="00FE69F3">
      <w:pPr>
        <w:numPr>
          <w:ilvl w:val="1"/>
          <w:numId w:val="3"/>
        </w:numPr>
        <w:pBdr>
          <w:top w:val="nil"/>
          <w:left w:val="nil"/>
          <w:bottom w:val="nil"/>
          <w:right w:val="nil"/>
          <w:between w:val="nil"/>
        </w:pBdr>
        <w:tabs>
          <w:tab w:val="left" w:pos="822"/>
        </w:tabs>
        <w:spacing w:before="120"/>
        <w:ind w:hanging="361"/>
      </w:pPr>
      <w:r>
        <w:rPr>
          <w:color w:val="000000"/>
        </w:rPr>
        <w:t>Servicio de Préstamo</w:t>
      </w:r>
    </w:p>
    <w:p w:rsidR="00B07BFA" w:rsidRDefault="00FE69F3">
      <w:pPr>
        <w:numPr>
          <w:ilvl w:val="1"/>
          <w:numId w:val="3"/>
        </w:numPr>
        <w:pBdr>
          <w:top w:val="nil"/>
          <w:left w:val="nil"/>
          <w:bottom w:val="nil"/>
          <w:right w:val="nil"/>
          <w:between w:val="nil"/>
        </w:pBdr>
        <w:tabs>
          <w:tab w:val="left" w:pos="822"/>
        </w:tabs>
        <w:spacing w:before="121"/>
        <w:ind w:hanging="361"/>
      </w:pPr>
      <w:r>
        <w:rPr>
          <w:color w:val="000000"/>
        </w:rPr>
        <w:t xml:space="preserve">Servicio de Préstamo </w:t>
      </w:r>
      <w:proofErr w:type="spellStart"/>
      <w:r>
        <w:rPr>
          <w:color w:val="000000"/>
        </w:rPr>
        <w:t>interbibliotecario</w:t>
      </w:r>
      <w:proofErr w:type="spellEnd"/>
    </w:p>
    <w:p w:rsidR="00B07BFA" w:rsidRDefault="00FE69F3">
      <w:pPr>
        <w:numPr>
          <w:ilvl w:val="1"/>
          <w:numId w:val="3"/>
        </w:numPr>
        <w:pBdr>
          <w:top w:val="nil"/>
          <w:left w:val="nil"/>
          <w:bottom w:val="nil"/>
          <w:right w:val="nil"/>
          <w:between w:val="nil"/>
        </w:pBdr>
        <w:tabs>
          <w:tab w:val="left" w:pos="822"/>
        </w:tabs>
        <w:spacing w:before="117"/>
        <w:ind w:hanging="361"/>
      </w:pPr>
      <w:r>
        <w:rPr>
          <w:color w:val="000000"/>
        </w:rPr>
        <w:t>Préstamo de ordenadores portátiles.</w:t>
      </w:r>
    </w:p>
    <w:p w:rsidR="00B07BFA" w:rsidRDefault="00FE69F3">
      <w:pPr>
        <w:numPr>
          <w:ilvl w:val="1"/>
          <w:numId w:val="3"/>
        </w:numPr>
        <w:pBdr>
          <w:top w:val="nil"/>
          <w:left w:val="nil"/>
          <w:bottom w:val="nil"/>
          <w:right w:val="nil"/>
          <w:between w:val="nil"/>
        </w:pBdr>
        <w:tabs>
          <w:tab w:val="left" w:pos="822"/>
        </w:tabs>
        <w:spacing w:before="121"/>
        <w:ind w:hanging="361"/>
      </w:pPr>
      <w:r>
        <w:rPr>
          <w:color w:val="000000"/>
        </w:rPr>
        <w:t>Aula de Formación de Usuarios</w:t>
      </w:r>
    </w:p>
    <w:p w:rsidR="00B07BFA" w:rsidRDefault="00FE69F3">
      <w:pPr>
        <w:numPr>
          <w:ilvl w:val="1"/>
          <w:numId w:val="3"/>
        </w:numPr>
        <w:pBdr>
          <w:top w:val="nil"/>
          <w:left w:val="nil"/>
          <w:bottom w:val="nil"/>
          <w:right w:val="nil"/>
          <w:between w:val="nil"/>
        </w:pBdr>
        <w:tabs>
          <w:tab w:val="left" w:pos="822"/>
        </w:tabs>
        <w:spacing w:before="120"/>
        <w:ind w:hanging="361"/>
      </w:pPr>
      <w:r>
        <w:rPr>
          <w:color w:val="000000"/>
        </w:rPr>
        <w:t>Consultas on-line al Bibliotecario.</w:t>
      </w:r>
    </w:p>
    <w:p w:rsidR="00B07BFA" w:rsidRDefault="00FE69F3">
      <w:pPr>
        <w:numPr>
          <w:ilvl w:val="1"/>
          <w:numId w:val="3"/>
        </w:numPr>
        <w:pBdr>
          <w:top w:val="nil"/>
          <w:left w:val="nil"/>
          <w:bottom w:val="nil"/>
          <w:right w:val="nil"/>
          <w:between w:val="nil"/>
        </w:pBdr>
        <w:tabs>
          <w:tab w:val="left" w:pos="822"/>
        </w:tabs>
        <w:spacing w:before="120"/>
        <w:ind w:hanging="361"/>
        <w:sectPr w:rsidR="00B07BFA">
          <w:pgSz w:w="11910" w:h="16840"/>
          <w:pgMar w:top="2020" w:right="1020" w:bottom="280" w:left="1600" w:header="427" w:footer="0" w:gutter="0"/>
          <w:cols w:space="720"/>
        </w:sectPr>
      </w:pPr>
      <w:r>
        <w:rPr>
          <w:color w:val="000000"/>
        </w:rPr>
        <w:t>PARIS. Salas de trabajo e investigación</w:t>
      </w:r>
    </w:p>
    <w:p w:rsidR="00B07BFA" w:rsidRDefault="00FE69F3">
      <w:pPr>
        <w:pBdr>
          <w:top w:val="nil"/>
          <w:left w:val="nil"/>
          <w:bottom w:val="nil"/>
          <w:right w:val="nil"/>
          <w:between w:val="nil"/>
        </w:pBdr>
        <w:spacing w:before="2"/>
        <w:rPr>
          <w:color w:val="000000"/>
          <w:sz w:val="17"/>
          <w:szCs w:val="17"/>
        </w:rPr>
      </w:pPr>
      <w:r>
        <w:rPr>
          <w:noProof/>
          <w:color w:val="000000"/>
        </w:rPr>
        <w:lastRenderedPageBreak/>
        <mc:AlternateContent>
          <mc:Choice Requires="wpg">
            <w:drawing>
              <wp:anchor distT="0" distB="0" distL="114300" distR="114300" simplePos="0" relativeHeight="251662336"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25" name="Rectángulo 25"/>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25" name="image11.png"/>
                <a:graphic>
                  <a:graphicData uri="http://schemas.openxmlformats.org/drawingml/2006/picture">
                    <pic:pic>
                      <pic:nvPicPr>
                        <pic:cNvPr id="0" name="image11.png"/>
                        <pic:cNvPicPr preferRelativeResize="0"/>
                      </pic:nvPicPr>
                      <pic:blipFill>
                        <a:blip r:embed="rId13"/>
                        <a:srcRect/>
                        <a:stretch>
                          <a:fillRect/>
                        </a:stretch>
                      </pic:blipFill>
                      <pic:spPr>
                        <a:xfrm>
                          <a:off x="0" y="0"/>
                          <a:ext cx="148590" cy="1599565"/>
                        </a:xfrm>
                        <a:prstGeom prst="rect"/>
                        <a:ln/>
                      </pic:spPr>
                    </pic:pic>
                  </a:graphicData>
                </a:graphic>
              </wp:anchor>
            </w:drawing>
          </mc:Fallback>
        </mc:AlternateContent>
      </w:r>
    </w:p>
    <w:p w:rsidR="00B07BFA" w:rsidRDefault="00FE69F3">
      <w:pPr>
        <w:pBdr>
          <w:top w:val="nil"/>
          <w:left w:val="nil"/>
          <w:bottom w:val="nil"/>
          <w:right w:val="nil"/>
          <w:between w:val="nil"/>
        </w:pBdr>
        <w:spacing w:before="56"/>
        <w:ind w:left="102" w:right="108"/>
        <w:rPr>
          <w:color w:val="000000"/>
        </w:rPr>
      </w:pPr>
      <w:r>
        <w:rPr>
          <w:color w:val="000000"/>
        </w:rPr>
        <w:t xml:space="preserve">A través de la página web: </w:t>
      </w:r>
      <w:hyperlink r:id="rId14">
        <w:r>
          <w:rPr>
            <w:color w:val="000000"/>
          </w:rPr>
          <w:t>http://biblioteca.uca.es/</w:t>
        </w:r>
      </w:hyperlink>
      <w:r>
        <w:rPr>
          <w:color w:val="000000"/>
        </w:rPr>
        <w:t xml:space="preserve"> se puede acceder a todos los servicios disponibles. En la página web específica de la Biblioteca de Ciencias de la Salud http:</w:t>
      </w:r>
    </w:p>
    <w:p w:rsidR="00B07BFA" w:rsidRDefault="00FE69F3">
      <w:pPr>
        <w:pBdr>
          <w:top w:val="nil"/>
          <w:left w:val="nil"/>
          <w:bottom w:val="nil"/>
          <w:right w:val="nil"/>
          <w:between w:val="nil"/>
        </w:pBdr>
        <w:ind w:left="102"/>
        <w:rPr>
          <w:color w:val="000000"/>
        </w:rPr>
      </w:pPr>
      <w:r>
        <w:rPr>
          <w:color w:val="000000"/>
        </w:rPr>
        <w:t>//biblioteca.uca.es/</w:t>
      </w:r>
      <w:proofErr w:type="spellStart"/>
      <w:r>
        <w:rPr>
          <w:color w:val="000000"/>
        </w:rPr>
        <w:t>sbuca</w:t>
      </w:r>
      <w:proofErr w:type="spellEnd"/>
      <w:r>
        <w:rPr>
          <w:color w:val="000000"/>
        </w:rPr>
        <w:t>/bibcsalu.htm, se puede acceder directamente a:</w:t>
      </w:r>
    </w:p>
    <w:p w:rsidR="00B07BFA" w:rsidRDefault="00FE69F3">
      <w:pPr>
        <w:numPr>
          <w:ilvl w:val="0"/>
          <w:numId w:val="4"/>
        </w:numPr>
        <w:pBdr>
          <w:top w:val="nil"/>
          <w:left w:val="nil"/>
          <w:bottom w:val="nil"/>
          <w:right w:val="nil"/>
          <w:between w:val="nil"/>
        </w:pBdr>
        <w:tabs>
          <w:tab w:val="left" w:pos="821"/>
          <w:tab w:val="left" w:pos="822"/>
        </w:tabs>
        <w:spacing w:before="121"/>
        <w:ind w:hanging="361"/>
      </w:pPr>
      <w:r>
        <w:rPr>
          <w:color w:val="000000"/>
        </w:rPr>
        <w:t>Sus recursos por área de conocimiento.</w:t>
      </w:r>
    </w:p>
    <w:p w:rsidR="00B07BFA" w:rsidRDefault="00FE69F3">
      <w:pPr>
        <w:numPr>
          <w:ilvl w:val="0"/>
          <w:numId w:val="4"/>
        </w:numPr>
        <w:pBdr>
          <w:top w:val="nil"/>
          <w:left w:val="nil"/>
          <w:bottom w:val="nil"/>
          <w:right w:val="nil"/>
          <w:between w:val="nil"/>
        </w:pBdr>
        <w:tabs>
          <w:tab w:val="left" w:pos="821"/>
          <w:tab w:val="left" w:pos="822"/>
        </w:tabs>
        <w:spacing w:before="120"/>
        <w:ind w:hanging="361"/>
      </w:pPr>
      <w:r>
        <w:rPr>
          <w:color w:val="000000"/>
        </w:rPr>
        <w:t>Fondos disponibles por asignatura y profesor.</w:t>
      </w:r>
    </w:p>
    <w:p w:rsidR="00B07BFA" w:rsidRDefault="00FE69F3">
      <w:pPr>
        <w:numPr>
          <w:ilvl w:val="0"/>
          <w:numId w:val="4"/>
        </w:numPr>
        <w:pBdr>
          <w:top w:val="nil"/>
          <w:left w:val="nil"/>
          <w:bottom w:val="nil"/>
          <w:right w:val="nil"/>
          <w:between w:val="nil"/>
        </w:pBdr>
        <w:tabs>
          <w:tab w:val="left" w:pos="821"/>
          <w:tab w:val="left" w:pos="822"/>
        </w:tabs>
        <w:spacing w:before="120"/>
        <w:ind w:hanging="361"/>
      </w:pPr>
      <w:r>
        <w:rPr>
          <w:color w:val="000000"/>
        </w:rPr>
        <w:t>Bases de datos, a través de IRIS, que superan las 140.</w:t>
      </w:r>
    </w:p>
    <w:p w:rsidR="00B07BFA" w:rsidRDefault="00FE69F3">
      <w:pPr>
        <w:numPr>
          <w:ilvl w:val="0"/>
          <w:numId w:val="4"/>
        </w:numPr>
        <w:pBdr>
          <w:top w:val="nil"/>
          <w:left w:val="nil"/>
          <w:bottom w:val="nil"/>
          <w:right w:val="nil"/>
          <w:between w:val="nil"/>
        </w:pBdr>
        <w:tabs>
          <w:tab w:val="left" w:pos="821"/>
          <w:tab w:val="left" w:pos="822"/>
        </w:tabs>
        <w:spacing w:before="118"/>
        <w:ind w:hanging="361"/>
      </w:pPr>
      <w:r>
        <w:rPr>
          <w:color w:val="000000"/>
        </w:rPr>
        <w:t xml:space="preserve">Revistas. </w:t>
      </w:r>
      <w:proofErr w:type="spellStart"/>
      <w:r>
        <w:rPr>
          <w:color w:val="000000"/>
        </w:rPr>
        <w:t>UCADoc-Elysa</w:t>
      </w:r>
      <w:proofErr w:type="spellEnd"/>
      <w:r>
        <w:rPr>
          <w:color w:val="000000"/>
        </w:rPr>
        <w:t xml:space="preserve">, </w:t>
      </w:r>
      <w:proofErr w:type="spellStart"/>
      <w:r>
        <w:rPr>
          <w:color w:val="000000"/>
        </w:rPr>
        <w:t>UCADoc</w:t>
      </w:r>
      <w:proofErr w:type="spellEnd"/>
      <w:r>
        <w:rPr>
          <w:color w:val="000000"/>
        </w:rPr>
        <w:t xml:space="preserve"> +, </w:t>
      </w:r>
      <w:proofErr w:type="spellStart"/>
      <w:r>
        <w:rPr>
          <w:color w:val="000000"/>
        </w:rPr>
        <w:t>UCADoc</w:t>
      </w:r>
      <w:proofErr w:type="spellEnd"/>
    </w:p>
    <w:p w:rsidR="00B07BFA" w:rsidRDefault="00FE69F3">
      <w:pPr>
        <w:numPr>
          <w:ilvl w:val="0"/>
          <w:numId w:val="4"/>
        </w:numPr>
        <w:pBdr>
          <w:top w:val="nil"/>
          <w:left w:val="nil"/>
          <w:bottom w:val="nil"/>
          <w:right w:val="nil"/>
          <w:between w:val="nil"/>
        </w:pBdr>
        <w:tabs>
          <w:tab w:val="left" w:pos="822"/>
        </w:tabs>
        <w:spacing w:before="120"/>
        <w:ind w:left="821" w:right="105"/>
        <w:jc w:val="both"/>
      </w:pPr>
      <w:r>
        <w:rPr>
          <w:color w:val="000000"/>
        </w:rPr>
        <w:t xml:space="preserve">Revistas impresas. </w:t>
      </w:r>
      <w:proofErr w:type="spellStart"/>
      <w:r>
        <w:rPr>
          <w:color w:val="000000"/>
        </w:rPr>
        <w:t>UCAdoc</w:t>
      </w:r>
      <w:proofErr w:type="spellEnd"/>
      <w:r>
        <w:rPr>
          <w:color w:val="000000"/>
        </w:rPr>
        <w:t>+ supone una mejora en el acceso a revistas, tanto electrónicas como impresas.</w:t>
      </w:r>
    </w:p>
    <w:p w:rsidR="00B07BFA" w:rsidRDefault="00FE69F3">
      <w:pPr>
        <w:pBdr>
          <w:top w:val="nil"/>
          <w:left w:val="nil"/>
          <w:bottom w:val="nil"/>
          <w:right w:val="nil"/>
          <w:between w:val="nil"/>
        </w:pBdr>
        <w:spacing w:before="121"/>
        <w:ind w:left="102" w:right="109"/>
        <w:jc w:val="both"/>
        <w:rPr>
          <w:color w:val="000000"/>
        </w:rPr>
      </w:pPr>
      <w:r>
        <w:rPr>
          <w:color w:val="000000"/>
        </w:rPr>
        <w:t xml:space="preserve">Permite acceder a más de 20000 títulos mediante diversas opciones de búsqueda, por orden alfabético y por materias, incluye la cobertura temporal que abarca cada título a texto completo y se complementa con información editorial de la base de datos </w:t>
      </w:r>
      <w:proofErr w:type="spellStart"/>
      <w:r>
        <w:rPr>
          <w:color w:val="000000"/>
        </w:rPr>
        <w:t>Ulrich's</w:t>
      </w:r>
      <w:proofErr w:type="spellEnd"/>
      <w:r>
        <w:rPr>
          <w:color w:val="000000"/>
        </w:rPr>
        <w:t>, así como el acceso a través de grandes portales de publicaciones periódicas.</w:t>
      </w:r>
    </w:p>
    <w:p w:rsidR="00B07BFA" w:rsidRDefault="00FE69F3">
      <w:pPr>
        <w:numPr>
          <w:ilvl w:val="0"/>
          <w:numId w:val="4"/>
        </w:numPr>
        <w:pBdr>
          <w:top w:val="nil"/>
          <w:left w:val="nil"/>
          <w:bottom w:val="nil"/>
          <w:right w:val="nil"/>
          <w:between w:val="nil"/>
        </w:pBdr>
        <w:tabs>
          <w:tab w:val="left" w:pos="821"/>
          <w:tab w:val="left" w:pos="822"/>
        </w:tabs>
        <w:spacing w:before="121"/>
        <w:ind w:hanging="361"/>
      </w:pPr>
      <w:r>
        <w:rPr>
          <w:color w:val="000000"/>
        </w:rPr>
        <w:t>Novedades en el Catálogo</w:t>
      </w:r>
    </w:p>
    <w:p w:rsidR="00B07BFA" w:rsidRDefault="00FE69F3">
      <w:pPr>
        <w:numPr>
          <w:ilvl w:val="0"/>
          <w:numId w:val="4"/>
        </w:numPr>
        <w:pBdr>
          <w:top w:val="nil"/>
          <w:left w:val="nil"/>
          <w:bottom w:val="nil"/>
          <w:right w:val="nil"/>
          <w:between w:val="nil"/>
        </w:pBdr>
        <w:tabs>
          <w:tab w:val="left" w:pos="821"/>
          <w:tab w:val="left" w:pos="822"/>
        </w:tabs>
        <w:spacing w:before="121"/>
        <w:ind w:hanging="361"/>
      </w:pPr>
      <w:r>
        <w:rPr>
          <w:color w:val="000000"/>
        </w:rPr>
        <w:t>Préstamos</w:t>
      </w:r>
    </w:p>
    <w:p w:rsidR="00B07BFA" w:rsidRDefault="00FE69F3">
      <w:pPr>
        <w:numPr>
          <w:ilvl w:val="0"/>
          <w:numId w:val="4"/>
        </w:numPr>
        <w:pBdr>
          <w:top w:val="nil"/>
          <w:left w:val="nil"/>
          <w:bottom w:val="nil"/>
          <w:right w:val="nil"/>
          <w:between w:val="nil"/>
        </w:pBdr>
        <w:tabs>
          <w:tab w:val="left" w:pos="821"/>
          <w:tab w:val="left" w:pos="822"/>
        </w:tabs>
        <w:spacing w:before="120"/>
        <w:ind w:hanging="361"/>
      </w:pPr>
      <w:r>
        <w:rPr>
          <w:color w:val="000000"/>
        </w:rPr>
        <w:t>Sesiones de Información</w:t>
      </w:r>
    </w:p>
    <w:p w:rsidR="00B07BFA" w:rsidRDefault="00FE69F3">
      <w:pPr>
        <w:pBdr>
          <w:top w:val="nil"/>
          <w:left w:val="nil"/>
          <w:bottom w:val="nil"/>
          <w:right w:val="nil"/>
          <w:between w:val="nil"/>
        </w:pBdr>
        <w:spacing w:before="118"/>
        <w:ind w:left="102" w:right="109"/>
        <w:jc w:val="both"/>
        <w:rPr>
          <w:color w:val="000000"/>
        </w:rPr>
      </w:pPr>
      <w:r>
        <w:t>Los Fondos</w:t>
      </w:r>
      <w:r>
        <w:rPr>
          <w:color w:val="000000"/>
        </w:rPr>
        <w:t xml:space="preserve"> Bibliográficos para alumnos se actualizan anualmente, adquiriéndose los textos recomendados por los profesores. Anualmente se adquieren también los fondos solicitados por los propios profesores para estudio avanzado e investigación.</w:t>
      </w:r>
    </w:p>
    <w:p w:rsidR="00B07BFA" w:rsidRDefault="00FE69F3">
      <w:pPr>
        <w:pBdr>
          <w:top w:val="nil"/>
          <w:left w:val="nil"/>
          <w:bottom w:val="nil"/>
          <w:right w:val="nil"/>
          <w:between w:val="nil"/>
        </w:pBdr>
        <w:spacing w:before="120"/>
        <w:ind w:left="102" w:right="107"/>
        <w:jc w:val="both"/>
        <w:rPr>
          <w:color w:val="000000"/>
        </w:rPr>
      </w:pPr>
      <w:r>
        <w:rPr>
          <w:color w:val="000000"/>
        </w:rPr>
        <w:t>La Biblioteca dispone de un fondo antiguo muy importante que en su mayoría procede de los fondos del Real Colegio de Medicina y Cirugía, origen de la Facultad de Medicina. Se trata de los fondos antiguos más importantes de la Universidad de Cádiz. Estos fondos, en proceso de digitalización, pertenecen en su mayoría a los siglos XVIII y XIX, aunque no faltan ejemplares de siglos anteriores. Están representadas todas las áreas de conocimiento, aunque el número mayor de obras corresponde a las ciencias médicas</w:t>
      </w:r>
    </w:p>
    <w:p w:rsidR="00B07BFA" w:rsidRDefault="00FE69F3">
      <w:pPr>
        <w:pBdr>
          <w:top w:val="nil"/>
          <w:left w:val="nil"/>
          <w:bottom w:val="nil"/>
          <w:right w:val="nil"/>
          <w:between w:val="nil"/>
        </w:pBdr>
        <w:spacing w:before="122"/>
        <w:ind w:left="102" w:right="106"/>
        <w:jc w:val="both"/>
        <w:rPr>
          <w:color w:val="000000"/>
        </w:rPr>
      </w:pPr>
      <w:r>
        <w:rPr>
          <w:color w:val="000000"/>
        </w:rPr>
        <w:t>Aunque la Biblioteca de Ciencias de la Salud se encuentra ubicada en un edificio distinto al Edificio de Ciencias de la Salud, en este se dispone de una Sala de Lectura/Biblioteca equipada con un número reducido de ejemplares bibliográficos y de 108 puestos (24 de ellos con ordenador).</w:t>
      </w:r>
    </w:p>
    <w:p w:rsidR="00B07BFA" w:rsidRDefault="00FE69F3">
      <w:pPr>
        <w:pBdr>
          <w:top w:val="nil"/>
          <w:left w:val="nil"/>
          <w:bottom w:val="nil"/>
          <w:right w:val="nil"/>
          <w:between w:val="nil"/>
        </w:pBdr>
        <w:spacing w:before="119"/>
        <w:ind w:left="102"/>
        <w:jc w:val="both"/>
        <w:rPr>
          <w:color w:val="000000"/>
        </w:rPr>
      </w:pPr>
      <w:r>
        <w:rPr>
          <w:color w:val="000000"/>
        </w:rPr>
        <w:t>Entre los Servicios Centrales, destacar entre otros:</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8"/>
        <w:rPr>
          <w:color w:val="000000"/>
          <w:sz w:val="19"/>
          <w:szCs w:val="19"/>
        </w:rPr>
      </w:pPr>
    </w:p>
    <w:p w:rsidR="00B07BFA" w:rsidRDefault="00FE69F3">
      <w:pPr>
        <w:pStyle w:val="Ttulo1"/>
        <w:ind w:firstLine="102"/>
        <w:jc w:val="left"/>
      </w:pPr>
      <w:r>
        <w:t>Área de Informática y Centro Integrado de Tecnologías de la Información (CITI).</w:t>
      </w:r>
    </w:p>
    <w:p w:rsidR="00B07BFA" w:rsidRDefault="00FE69F3">
      <w:pPr>
        <w:pBdr>
          <w:top w:val="nil"/>
          <w:left w:val="nil"/>
          <w:bottom w:val="nil"/>
          <w:right w:val="nil"/>
          <w:between w:val="nil"/>
        </w:pBdr>
        <w:spacing w:before="120"/>
        <w:ind w:left="102"/>
        <w:rPr>
          <w:color w:val="000000"/>
        </w:rPr>
      </w:pPr>
      <w:r>
        <w:rPr>
          <w:color w:val="000000"/>
        </w:rPr>
        <w:t>Sus funciones son:</w:t>
      </w:r>
    </w:p>
    <w:p w:rsidR="00B07BFA" w:rsidRDefault="00FE69F3">
      <w:pPr>
        <w:numPr>
          <w:ilvl w:val="0"/>
          <w:numId w:val="1"/>
        </w:numPr>
        <w:pBdr>
          <w:top w:val="nil"/>
          <w:left w:val="nil"/>
          <w:bottom w:val="nil"/>
          <w:right w:val="nil"/>
          <w:between w:val="nil"/>
        </w:pBdr>
        <w:tabs>
          <w:tab w:val="left" w:pos="626"/>
        </w:tabs>
        <w:spacing w:before="121"/>
        <w:ind w:right="112" w:hanging="284"/>
      </w:pPr>
      <w:r>
        <w:rPr>
          <w:color w:val="000000"/>
        </w:rPr>
        <w:t>Planificar, proveer y gestionar las infraestructuras de tecnologías de la información de la UCA: red de comunicaciones, sistemas centrales, equipos de usuarios y recursos audiovisuales.</w:t>
      </w:r>
    </w:p>
    <w:p w:rsidR="00B07BFA" w:rsidRDefault="00FE69F3">
      <w:pPr>
        <w:numPr>
          <w:ilvl w:val="0"/>
          <w:numId w:val="1"/>
        </w:numPr>
        <w:pBdr>
          <w:top w:val="nil"/>
          <w:left w:val="nil"/>
          <w:bottom w:val="nil"/>
          <w:right w:val="nil"/>
          <w:between w:val="nil"/>
        </w:pBdr>
        <w:tabs>
          <w:tab w:val="left" w:pos="681"/>
        </w:tabs>
        <w:spacing w:before="123" w:line="237" w:lineRule="auto"/>
        <w:ind w:right="111" w:hanging="284"/>
      </w:pPr>
      <w:r>
        <w:rPr>
          <w:color w:val="000000"/>
        </w:rPr>
        <w:t>Implantar y mantener servicios digitales de comunicación tales como correo electrónico, páginas web, telefonía, foros virtuales, videoconferencias, etc.</w:t>
      </w:r>
    </w:p>
    <w:p w:rsidR="00B07BFA" w:rsidRDefault="00FE69F3">
      <w:pPr>
        <w:numPr>
          <w:ilvl w:val="0"/>
          <w:numId w:val="1"/>
        </w:numPr>
        <w:pBdr>
          <w:top w:val="nil"/>
          <w:left w:val="nil"/>
          <w:bottom w:val="nil"/>
          <w:right w:val="nil"/>
          <w:between w:val="nil"/>
        </w:pBdr>
        <w:tabs>
          <w:tab w:val="left" w:pos="599"/>
        </w:tabs>
        <w:spacing w:before="121"/>
        <w:ind w:left="598" w:hanging="214"/>
      </w:pPr>
      <w:r>
        <w:rPr>
          <w:color w:val="000000"/>
        </w:rPr>
        <w:t>Atender los servicios que solicitan los usuarios a través del Centro de Atención a Usuarios.</w:t>
      </w:r>
    </w:p>
    <w:p w:rsidR="00B07BFA" w:rsidRDefault="00FE69F3">
      <w:pPr>
        <w:numPr>
          <w:ilvl w:val="0"/>
          <w:numId w:val="1"/>
        </w:numPr>
        <w:pBdr>
          <w:top w:val="nil"/>
          <w:left w:val="nil"/>
          <w:bottom w:val="nil"/>
          <w:right w:val="nil"/>
          <w:between w:val="nil"/>
        </w:pBdr>
        <w:tabs>
          <w:tab w:val="left" w:pos="635"/>
        </w:tabs>
        <w:spacing w:before="120"/>
        <w:ind w:right="112" w:hanging="284"/>
        <w:sectPr w:rsidR="00B07BFA">
          <w:pgSz w:w="11910" w:h="16840"/>
          <w:pgMar w:top="2020" w:right="1020" w:bottom="280" w:left="1600" w:header="427" w:footer="0" w:gutter="0"/>
          <w:cols w:space="720"/>
        </w:sectPr>
      </w:pPr>
      <w:r>
        <w:rPr>
          <w:color w:val="000000"/>
        </w:rPr>
        <w:t>Proveer recursos y servicios técnicos para desarrollar, almacenar y difundir información en los formatos y medios disponibles.</w:t>
      </w:r>
    </w:p>
    <w:p w:rsidR="00B07BFA" w:rsidRDefault="00FE69F3">
      <w:pPr>
        <w:pBdr>
          <w:top w:val="nil"/>
          <w:left w:val="nil"/>
          <w:bottom w:val="nil"/>
          <w:right w:val="nil"/>
          <w:between w:val="nil"/>
        </w:pBdr>
        <w:spacing w:before="2"/>
        <w:rPr>
          <w:color w:val="000000"/>
          <w:sz w:val="17"/>
          <w:szCs w:val="17"/>
        </w:rPr>
      </w:pPr>
      <w:r>
        <w:rPr>
          <w:noProof/>
          <w:color w:val="000000"/>
        </w:rPr>
        <w:lastRenderedPageBreak/>
        <mc:AlternateContent>
          <mc:Choice Requires="wpg">
            <w:drawing>
              <wp:anchor distT="0" distB="0" distL="114300" distR="114300" simplePos="0" relativeHeight="251663360"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19" name="Rectángulo 19"/>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19" name="image5.png"/>
                <a:graphic>
                  <a:graphicData uri="http://schemas.openxmlformats.org/drawingml/2006/picture">
                    <pic:pic>
                      <pic:nvPicPr>
                        <pic:cNvPr id="0" name="image5.png"/>
                        <pic:cNvPicPr preferRelativeResize="0"/>
                      </pic:nvPicPr>
                      <pic:blipFill>
                        <a:blip r:embed="rId15"/>
                        <a:srcRect/>
                        <a:stretch>
                          <a:fillRect/>
                        </a:stretch>
                      </pic:blipFill>
                      <pic:spPr>
                        <a:xfrm>
                          <a:off x="0" y="0"/>
                          <a:ext cx="148590" cy="1599565"/>
                        </a:xfrm>
                        <a:prstGeom prst="rect"/>
                        <a:ln/>
                      </pic:spPr>
                    </pic:pic>
                  </a:graphicData>
                </a:graphic>
              </wp:anchor>
            </w:drawing>
          </mc:Fallback>
        </mc:AlternateContent>
      </w:r>
    </w:p>
    <w:p w:rsidR="00B07BFA" w:rsidRDefault="00FE69F3">
      <w:pPr>
        <w:numPr>
          <w:ilvl w:val="0"/>
          <w:numId w:val="1"/>
        </w:numPr>
        <w:pBdr>
          <w:top w:val="nil"/>
          <w:left w:val="nil"/>
          <w:bottom w:val="nil"/>
          <w:right w:val="nil"/>
          <w:between w:val="nil"/>
        </w:pBdr>
        <w:tabs>
          <w:tab w:val="left" w:pos="640"/>
        </w:tabs>
        <w:spacing w:before="56"/>
        <w:ind w:right="111" w:hanging="284"/>
      </w:pPr>
      <w:r>
        <w:rPr>
          <w:color w:val="000000"/>
        </w:rPr>
        <w:t>Asegurar la protección legal de los datos informatizados y la disponibilidad de los servicios y procesos implicados.</w:t>
      </w:r>
    </w:p>
    <w:p w:rsidR="00B07BFA" w:rsidRDefault="00FE69F3">
      <w:pPr>
        <w:numPr>
          <w:ilvl w:val="0"/>
          <w:numId w:val="1"/>
        </w:numPr>
        <w:pBdr>
          <w:top w:val="nil"/>
          <w:left w:val="nil"/>
          <w:bottom w:val="nil"/>
          <w:right w:val="nil"/>
          <w:between w:val="nil"/>
        </w:pBdr>
        <w:tabs>
          <w:tab w:val="left" w:pos="587"/>
        </w:tabs>
        <w:spacing w:before="120"/>
        <w:ind w:right="112" w:hanging="284"/>
      </w:pPr>
      <w:r>
        <w:rPr>
          <w:color w:val="000000"/>
        </w:rPr>
        <w:t>Proveer recursos y servicios específicos de apoyo a la Docencia, tales como aulas informáticas, software docente, medios audiovisuales y plataforma de docencia virtual.</w:t>
      </w:r>
    </w:p>
    <w:p w:rsidR="00B07BFA" w:rsidRDefault="00FE69F3">
      <w:pPr>
        <w:numPr>
          <w:ilvl w:val="0"/>
          <w:numId w:val="1"/>
        </w:numPr>
        <w:pBdr>
          <w:top w:val="nil"/>
          <w:left w:val="nil"/>
          <w:bottom w:val="nil"/>
          <w:right w:val="nil"/>
          <w:between w:val="nil"/>
        </w:pBdr>
        <w:tabs>
          <w:tab w:val="left" w:pos="666"/>
        </w:tabs>
        <w:spacing w:before="121"/>
        <w:ind w:right="106" w:hanging="284"/>
      </w:pPr>
      <w:r>
        <w:rPr>
          <w:color w:val="000000"/>
        </w:rPr>
        <w:t>Aportar medios técnicos de apoyo a la Investigación, tales como servidores centrales de cálculo, software científico y recursos web.</w:t>
      </w:r>
    </w:p>
    <w:p w:rsidR="00B07BFA" w:rsidRDefault="00FE69F3">
      <w:pPr>
        <w:numPr>
          <w:ilvl w:val="0"/>
          <w:numId w:val="1"/>
        </w:numPr>
        <w:pBdr>
          <w:top w:val="nil"/>
          <w:left w:val="nil"/>
          <w:bottom w:val="nil"/>
          <w:right w:val="nil"/>
          <w:between w:val="nil"/>
        </w:pBdr>
        <w:tabs>
          <w:tab w:val="left" w:pos="657"/>
        </w:tabs>
        <w:spacing w:before="118"/>
        <w:ind w:right="111" w:hanging="284"/>
      </w:pPr>
      <w:r>
        <w:rPr>
          <w:color w:val="000000"/>
        </w:rPr>
        <w:t>Proveer y apoyar las aplicaciones informáticas de soporte a los Servicios Administrativos y Órganos de Gobierno.</w:t>
      </w:r>
    </w:p>
    <w:p w:rsidR="00B07BFA" w:rsidRDefault="00FE69F3">
      <w:pPr>
        <w:numPr>
          <w:ilvl w:val="0"/>
          <w:numId w:val="1"/>
        </w:numPr>
        <w:pBdr>
          <w:top w:val="nil"/>
          <w:left w:val="nil"/>
          <w:bottom w:val="nil"/>
          <w:right w:val="nil"/>
          <w:between w:val="nil"/>
        </w:pBdr>
        <w:tabs>
          <w:tab w:val="left" w:pos="614"/>
        </w:tabs>
        <w:spacing w:before="120"/>
        <w:ind w:right="106" w:hanging="284"/>
      </w:pPr>
      <w:r>
        <w:rPr>
          <w:color w:val="000000"/>
        </w:rPr>
        <w:t>Ayudar a los usuarios a adquirir la capacitación necesaria para usar las tecnologías de la información.</w:t>
      </w:r>
    </w:p>
    <w:p w:rsidR="00B07BFA" w:rsidRDefault="00FE69F3">
      <w:pPr>
        <w:numPr>
          <w:ilvl w:val="0"/>
          <w:numId w:val="1"/>
        </w:numPr>
        <w:pBdr>
          <w:top w:val="nil"/>
          <w:left w:val="nil"/>
          <w:bottom w:val="nil"/>
          <w:right w:val="nil"/>
          <w:between w:val="nil"/>
        </w:pBdr>
        <w:tabs>
          <w:tab w:val="left" w:pos="570"/>
        </w:tabs>
        <w:spacing w:before="122"/>
        <w:ind w:right="112" w:hanging="284"/>
      </w:pPr>
      <w:r>
        <w:rPr>
          <w:color w:val="000000"/>
        </w:rPr>
        <w:t>Ofrecer a los alumnos de la Universidad recursos de tecnologías de la información que faciliten el acceso a una educación superior de alta calidad.</w:t>
      </w:r>
    </w:p>
    <w:p w:rsidR="00B07BFA" w:rsidRDefault="00FE69F3">
      <w:pPr>
        <w:numPr>
          <w:ilvl w:val="0"/>
          <w:numId w:val="1"/>
        </w:numPr>
        <w:pBdr>
          <w:top w:val="nil"/>
          <w:left w:val="nil"/>
          <w:bottom w:val="nil"/>
          <w:right w:val="nil"/>
          <w:between w:val="nil"/>
        </w:pBdr>
        <w:tabs>
          <w:tab w:val="left" w:pos="611"/>
        </w:tabs>
        <w:spacing w:before="120"/>
        <w:ind w:right="107" w:hanging="284"/>
      </w:pPr>
      <w:r>
        <w:rPr>
          <w:color w:val="000000"/>
        </w:rPr>
        <w:t>Atender servicios de apoyo estadístico a investigadores, órganos de dirección y responsables de gestión.</w:t>
      </w:r>
    </w:p>
    <w:p w:rsidR="00B07BFA" w:rsidRDefault="00FE69F3">
      <w:pPr>
        <w:numPr>
          <w:ilvl w:val="0"/>
          <w:numId w:val="1"/>
        </w:numPr>
        <w:pBdr>
          <w:top w:val="nil"/>
          <w:left w:val="nil"/>
          <w:bottom w:val="nil"/>
          <w:right w:val="nil"/>
          <w:between w:val="nil"/>
        </w:pBdr>
        <w:tabs>
          <w:tab w:val="left" w:pos="597"/>
        </w:tabs>
        <w:spacing w:before="121"/>
        <w:ind w:right="110" w:hanging="284"/>
      </w:pPr>
      <w:r>
        <w:rPr>
          <w:color w:val="000000"/>
        </w:rPr>
        <w:t>Participar en el diseño de los procesos y servicios administrativos telemáticos y ejecutar su implantación técnica.</w:t>
      </w:r>
    </w:p>
    <w:p w:rsidR="00B07BFA" w:rsidRDefault="00FE69F3">
      <w:pPr>
        <w:numPr>
          <w:ilvl w:val="0"/>
          <w:numId w:val="1"/>
        </w:numPr>
        <w:pBdr>
          <w:top w:val="nil"/>
          <w:left w:val="nil"/>
          <w:bottom w:val="nil"/>
          <w:right w:val="nil"/>
          <w:between w:val="nil"/>
        </w:pBdr>
        <w:tabs>
          <w:tab w:val="left" w:pos="736"/>
        </w:tabs>
        <w:spacing w:before="118"/>
        <w:ind w:right="109" w:hanging="284"/>
      </w:pPr>
      <w:r>
        <w:rPr>
          <w:color w:val="000000"/>
        </w:rPr>
        <w:t>Apoyar el desarrollo y funcionamiento de la biblioteca electrónica, aportando recursos y soporte técnico.</w:t>
      </w:r>
    </w:p>
    <w:p w:rsidR="00B07BFA" w:rsidRDefault="00FE69F3">
      <w:pPr>
        <w:numPr>
          <w:ilvl w:val="0"/>
          <w:numId w:val="1"/>
        </w:numPr>
        <w:pBdr>
          <w:top w:val="nil"/>
          <w:left w:val="nil"/>
          <w:bottom w:val="nil"/>
          <w:right w:val="nil"/>
          <w:between w:val="nil"/>
        </w:pBdr>
        <w:tabs>
          <w:tab w:val="left" w:pos="666"/>
        </w:tabs>
        <w:spacing w:before="120"/>
        <w:ind w:right="112" w:hanging="284"/>
      </w:pPr>
      <w:r>
        <w:rPr>
          <w:color w:val="000000"/>
        </w:rPr>
        <w:t>Ejercer el papel de observatorio de tecnologías de la información para detectar y aportar soluciones técnicas innovadoras a la Universidad.</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9"/>
        <w:rPr>
          <w:color w:val="000000"/>
          <w:sz w:val="19"/>
          <w:szCs w:val="19"/>
        </w:rPr>
      </w:pPr>
    </w:p>
    <w:p w:rsidR="00B07BFA" w:rsidRDefault="00FE69F3">
      <w:pPr>
        <w:pStyle w:val="Ttulo1"/>
        <w:ind w:firstLine="102"/>
      </w:pPr>
      <w:r>
        <w:t>Campus virtual:</w:t>
      </w:r>
    </w:p>
    <w:p w:rsidR="00B07BFA" w:rsidRDefault="00FE69F3">
      <w:pPr>
        <w:pBdr>
          <w:top w:val="nil"/>
          <w:left w:val="nil"/>
          <w:bottom w:val="nil"/>
          <w:right w:val="nil"/>
          <w:between w:val="nil"/>
        </w:pBdr>
        <w:spacing w:before="121"/>
        <w:ind w:left="102" w:right="106"/>
        <w:jc w:val="both"/>
        <w:rPr>
          <w:color w:val="000000"/>
        </w:rPr>
      </w:pPr>
      <w:r>
        <w:rPr>
          <w:color w:val="000000"/>
        </w:rPr>
        <w:t xml:space="preserve">El </w:t>
      </w:r>
      <w:r>
        <w:rPr>
          <w:i/>
          <w:color w:val="000000"/>
        </w:rPr>
        <w:t xml:space="preserve">Campus Virtual </w:t>
      </w:r>
      <w:r>
        <w:rPr>
          <w:color w:val="000000"/>
        </w:rPr>
        <w:t xml:space="preserve">constituye un apoyo en red al proceso de aprendizaje. Ofrece información sobre los contenidos de las asignaturas, materiales para el estudio, ejercicios en red, posibilidad de tutoría electrónica por el profesor, foros de intercambio entre alumnos y actúa, además, como canal para la entrega de trabajos en red. El sistema emplea una plataforma de software libre, a la que se han incorporado por técnicos de la UCA un número importante de adaptaciones y mejoras. El </w:t>
      </w:r>
      <w:r>
        <w:rPr>
          <w:i/>
          <w:color w:val="000000"/>
        </w:rPr>
        <w:t xml:space="preserve">Campus Virtual </w:t>
      </w:r>
      <w:r>
        <w:rPr>
          <w:color w:val="000000"/>
        </w:rPr>
        <w:t>ha experimentado un espectacular crecimiento desde su puesta en marcha el curso 2003-04, y se ha convertido en una herramienta de uso general para apoyo a la docencia impartida en la UCA. Asimismo, el campus virtual se puede emplear como herramienta y apoyo a la enseñanza.</w:t>
      </w:r>
    </w:p>
    <w:p w:rsidR="00B07BFA" w:rsidRDefault="00FE69F3">
      <w:pPr>
        <w:pBdr>
          <w:top w:val="nil"/>
          <w:left w:val="nil"/>
          <w:bottom w:val="nil"/>
          <w:right w:val="nil"/>
          <w:between w:val="nil"/>
        </w:pBdr>
        <w:spacing w:before="119"/>
        <w:ind w:left="102" w:right="106"/>
        <w:jc w:val="both"/>
        <w:rPr>
          <w:color w:val="000000"/>
        </w:rPr>
        <w:sectPr w:rsidR="00B07BFA">
          <w:pgSz w:w="11910" w:h="16840"/>
          <w:pgMar w:top="2020" w:right="1020" w:bottom="280" w:left="1600" w:header="427" w:footer="0" w:gutter="0"/>
          <w:cols w:space="720"/>
        </w:sectPr>
      </w:pPr>
      <w:r>
        <w:rPr>
          <w:color w:val="000000"/>
        </w:rPr>
        <w:t xml:space="preserve">Los recursos materiales y de servicios necesarios para el desarrollo de las actividades formativas contempladas en este plan de estudios están disponibles en la actualidad. </w:t>
      </w:r>
      <w:proofErr w:type="gramStart"/>
      <w:r>
        <w:rPr>
          <w:color w:val="000000"/>
        </w:rPr>
        <w:t>Además</w:t>
      </w:r>
      <w:proofErr w:type="gramEnd"/>
      <w:r>
        <w:rPr>
          <w:color w:val="000000"/>
        </w:rPr>
        <w:t xml:space="preserve"> ofrece la opción de un sistema de tutorías electrónicas, en el que, además, el alumnado disponen de correo electrónico y acceso a todos los recursos de información que ofrece la Biblioteca de la Universidad de Cádiz, una de las dos bibliotecas universitarias en Andalucía que cuenta con el sello de acreditación de la ANECA. Es importante destacar la disponibilidad de acceso inalámbrico a conexión de red en los locales de la Universidad de Cádiz, y que cuenta con un sistema de préstamos de 200 ordenadores portátiles en los espacios de biblioteca.</w:t>
      </w:r>
    </w:p>
    <w:p w:rsidR="00B07BFA" w:rsidRDefault="00FE69F3">
      <w:pPr>
        <w:pBdr>
          <w:top w:val="nil"/>
          <w:left w:val="nil"/>
          <w:bottom w:val="nil"/>
          <w:right w:val="nil"/>
          <w:between w:val="nil"/>
        </w:pBdr>
        <w:rPr>
          <w:color w:val="000000"/>
          <w:sz w:val="20"/>
          <w:szCs w:val="20"/>
        </w:rPr>
      </w:pPr>
      <w:r>
        <w:rPr>
          <w:noProof/>
          <w:color w:val="000000"/>
        </w:rPr>
        <w:lastRenderedPageBreak/>
        <mc:AlternateContent>
          <mc:Choice Requires="wpg">
            <w:drawing>
              <wp:anchor distT="0" distB="0" distL="114300" distR="114300" simplePos="0" relativeHeight="251664384"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15" name="Rectángulo 15"/>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15" name="image1.png"/>
                <a:graphic>
                  <a:graphicData uri="http://schemas.openxmlformats.org/drawingml/2006/picture">
                    <pic:pic>
                      <pic:nvPicPr>
                        <pic:cNvPr id="0" name="image1.png"/>
                        <pic:cNvPicPr preferRelativeResize="0"/>
                      </pic:nvPicPr>
                      <pic:blipFill>
                        <a:blip r:embed="rId16"/>
                        <a:srcRect/>
                        <a:stretch>
                          <a:fillRect/>
                        </a:stretch>
                      </pic:blipFill>
                      <pic:spPr>
                        <a:xfrm>
                          <a:off x="0" y="0"/>
                          <a:ext cx="148590" cy="1599565"/>
                        </a:xfrm>
                        <a:prstGeom prst="rect"/>
                        <a:ln/>
                      </pic:spPr>
                    </pic:pic>
                  </a:graphicData>
                </a:graphic>
              </wp:anchor>
            </w:drawing>
          </mc:Fallback>
        </mc:AlternateContent>
      </w:r>
    </w:p>
    <w:p w:rsidR="00B07BFA" w:rsidRDefault="00B07BFA">
      <w:pPr>
        <w:pBdr>
          <w:top w:val="nil"/>
          <w:left w:val="nil"/>
          <w:bottom w:val="nil"/>
          <w:right w:val="nil"/>
          <w:between w:val="nil"/>
        </w:pBdr>
        <w:rPr>
          <w:color w:val="000000"/>
          <w:sz w:val="29"/>
          <w:szCs w:val="29"/>
        </w:rPr>
      </w:pPr>
    </w:p>
    <w:p w:rsidR="00B07BFA" w:rsidRDefault="00FE69F3">
      <w:pPr>
        <w:spacing w:before="56"/>
        <w:ind w:left="102"/>
      </w:pPr>
      <w:r>
        <w:rPr>
          <w:b/>
        </w:rPr>
        <w:t>Área de Atención al Alumno</w:t>
      </w:r>
      <w:r>
        <w:t>. Entre otros, se dispone de Servicios específicos:</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Acceso a la Universidad</w:t>
      </w:r>
    </w:p>
    <w:p w:rsidR="00B07BFA" w:rsidRDefault="00FE69F3">
      <w:pPr>
        <w:numPr>
          <w:ilvl w:val="0"/>
          <w:numId w:val="6"/>
        </w:numPr>
        <w:pBdr>
          <w:top w:val="nil"/>
          <w:left w:val="nil"/>
          <w:bottom w:val="nil"/>
          <w:right w:val="nil"/>
          <w:between w:val="nil"/>
        </w:pBdr>
        <w:tabs>
          <w:tab w:val="left" w:pos="953"/>
          <w:tab w:val="left" w:pos="954"/>
        </w:tabs>
        <w:spacing w:before="121"/>
      </w:pPr>
      <w:r>
        <w:rPr>
          <w:color w:val="000000"/>
        </w:rPr>
        <w:t>Atención Psicopedagógica</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Empleo: Orientación y Promoción</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Oficina de Egresados</w:t>
      </w:r>
    </w:p>
    <w:p w:rsidR="00B07BFA" w:rsidRDefault="00FE69F3">
      <w:pPr>
        <w:numPr>
          <w:ilvl w:val="0"/>
          <w:numId w:val="6"/>
        </w:numPr>
        <w:pBdr>
          <w:top w:val="nil"/>
          <w:left w:val="nil"/>
          <w:bottom w:val="nil"/>
          <w:right w:val="nil"/>
          <w:between w:val="nil"/>
        </w:pBdr>
        <w:tabs>
          <w:tab w:val="left" w:pos="953"/>
          <w:tab w:val="left" w:pos="954"/>
        </w:tabs>
        <w:spacing w:before="118"/>
      </w:pPr>
      <w:r>
        <w:rPr>
          <w:color w:val="000000"/>
        </w:rPr>
        <w:t>Becas, Ayudas y Premios</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Información Universitaria</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Movilidad estudiantil en universidades españolas</w:t>
      </w:r>
    </w:p>
    <w:p w:rsidR="00B07BFA" w:rsidRDefault="00FE69F3">
      <w:pPr>
        <w:numPr>
          <w:ilvl w:val="0"/>
          <w:numId w:val="6"/>
        </w:numPr>
        <w:pBdr>
          <w:top w:val="nil"/>
          <w:left w:val="nil"/>
          <w:bottom w:val="nil"/>
          <w:right w:val="nil"/>
          <w:between w:val="nil"/>
        </w:pBdr>
        <w:tabs>
          <w:tab w:val="left" w:pos="953"/>
          <w:tab w:val="left" w:pos="954"/>
        </w:tabs>
        <w:spacing w:before="121"/>
      </w:pPr>
      <w:r>
        <w:rPr>
          <w:color w:val="000000"/>
        </w:rPr>
        <w:t>Alojamiento</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Apoyo al Asociacionismo</w:t>
      </w:r>
    </w:p>
    <w:p w:rsidR="00B07BFA" w:rsidRDefault="00FE69F3">
      <w:pPr>
        <w:numPr>
          <w:ilvl w:val="0"/>
          <w:numId w:val="6"/>
        </w:numPr>
        <w:pBdr>
          <w:top w:val="nil"/>
          <w:left w:val="nil"/>
          <w:bottom w:val="nil"/>
          <w:right w:val="nil"/>
          <w:between w:val="nil"/>
        </w:pBdr>
        <w:tabs>
          <w:tab w:val="left" w:pos="953"/>
          <w:tab w:val="left" w:pos="954"/>
        </w:tabs>
        <w:spacing w:before="121"/>
      </w:pPr>
      <w:r>
        <w:rPr>
          <w:color w:val="000000"/>
        </w:rPr>
        <w:t>Emisión de carné internacional del alumno y del profesor</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Transporte</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Representación estudiantil</w:t>
      </w:r>
    </w:p>
    <w:p w:rsidR="00B07BFA" w:rsidRDefault="00FE69F3">
      <w:pPr>
        <w:pBdr>
          <w:top w:val="nil"/>
          <w:left w:val="nil"/>
          <w:bottom w:val="nil"/>
          <w:right w:val="nil"/>
          <w:between w:val="nil"/>
        </w:pBdr>
        <w:spacing w:before="120"/>
        <w:ind w:left="102"/>
        <w:rPr>
          <w:color w:val="000000"/>
        </w:rPr>
      </w:pPr>
      <w:r>
        <w:rPr>
          <w:color w:val="000000"/>
        </w:rPr>
        <w:t>Toda la Información relacionada puede encontrarse en la página web del Vicerrectorado de Alumnos.</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6"/>
        <w:rPr>
          <w:color w:val="000000"/>
          <w:sz w:val="19"/>
          <w:szCs w:val="19"/>
        </w:rPr>
      </w:pPr>
    </w:p>
    <w:p w:rsidR="00B07BFA" w:rsidRDefault="00FE69F3">
      <w:pPr>
        <w:pStyle w:val="Ttulo1"/>
        <w:spacing w:before="1"/>
        <w:ind w:firstLine="102"/>
        <w:jc w:val="left"/>
      </w:pPr>
      <w:r>
        <w:t>Salas de Lectura.</w:t>
      </w:r>
    </w:p>
    <w:p w:rsidR="00B07BFA" w:rsidRDefault="00FE69F3">
      <w:pPr>
        <w:pBdr>
          <w:top w:val="nil"/>
          <w:left w:val="nil"/>
          <w:bottom w:val="nil"/>
          <w:right w:val="nil"/>
          <w:between w:val="nil"/>
        </w:pBdr>
        <w:spacing w:before="120"/>
        <w:ind w:left="102" w:right="108"/>
        <w:rPr>
          <w:color w:val="000000"/>
        </w:rPr>
      </w:pPr>
      <w:r>
        <w:rPr>
          <w:color w:val="000000"/>
        </w:rPr>
        <w:t>Además, en el campus de Cádiz, donde se ubica la Facultad de Enfermería y Fisioterapia se encuentran las Salas de Lectura de:</w:t>
      </w:r>
    </w:p>
    <w:p w:rsidR="00B07BFA" w:rsidRDefault="00FE69F3">
      <w:pPr>
        <w:numPr>
          <w:ilvl w:val="0"/>
          <w:numId w:val="6"/>
        </w:numPr>
        <w:pBdr>
          <w:top w:val="nil"/>
          <w:left w:val="nil"/>
          <w:bottom w:val="nil"/>
          <w:right w:val="nil"/>
          <w:between w:val="nil"/>
        </w:pBdr>
        <w:tabs>
          <w:tab w:val="left" w:pos="953"/>
          <w:tab w:val="left" w:pos="954"/>
        </w:tabs>
        <w:spacing w:before="121"/>
      </w:pPr>
      <w:r>
        <w:rPr>
          <w:color w:val="000000"/>
        </w:rPr>
        <w:t>Aulario Simón Bolívar</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Sala de Estudios ESI-2</w:t>
      </w:r>
    </w:p>
    <w:p w:rsidR="00B07BFA" w:rsidRDefault="00FE69F3">
      <w:pPr>
        <w:numPr>
          <w:ilvl w:val="0"/>
          <w:numId w:val="6"/>
        </w:numPr>
        <w:pBdr>
          <w:top w:val="nil"/>
          <w:left w:val="nil"/>
          <w:bottom w:val="nil"/>
          <w:right w:val="nil"/>
          <w:between w:val="nil"/>
        </w:pBdr>
        <w:tabs>
          <w:tab w:val="left" w:pos="953"/>
          <w:tab w:val="left" w:pos="954"/>
        </w:tabs>
        <w:spacing w:before="120"/>
      </w:pPr>
      <w:r>
        <w:rPr>
          <w:color w:val="000000"/>
        </w:rPr>
        <w:t>Sala de Estudios de la Biblioteca de Humanidades</w:t>
      </w:r>
    </w:p>
    <w:p w:rsidR="00B07BFA" w:rsidRDefault="00FE69F3">
      <w:pPr>
        <w:numPr>
          <w:ilvl w:val="0"/>
          <w:numId w:val="6"/>
        </w:numPr>
        <w:pBdr>
          <w:top w:val="nil"/>
          <w:left w:val="nil"/>
          <w:bottom w:val="nil"/>
          <w:right w:val="nil"/>
          <w:between w:val="nil"/>
        </w:pBdr>
        <w:tabs>
          <w:tab w:val="left" w:pos="953"/>
          <w:tab w:val="left" w:pos="954"/>
        </w:tabs>
        <w:spacing w:before="121"/>
      </w:pPr>
      <w:r>
        <w:rPr>
          <w:color w:val="000000"/>
        </w:rPr>
        <w:t>Sala de Estudios de la Biblioteca de E.S. Ingeniería</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8"/>
        <w:rPr>
          <w:color w:val="000000"/>
          <w:sz w:val="19"/>
          <w:szCs w:val="19"/>
        </w:rPr>
      </w:pPr>
    </w:p>
    <w:p w:rsidR="00B07BFA" w:rsidRDefault="00FE69F3">
      <w:pPr>
        <w:pStyle w:val="Ttulo1"/>
        <w:ind w:firstLine="102"/>
        <w:jc w:val="left"/>
      </w:pPr>
      <w:r>
        <w:t>Infraestructuras ajenas para las prácticas externas</w:t>
      </w:r>
    </w:p>
    <w:p w:rsidR="00B07BFA" w:rsidRDefault="00FE69F3">
      <w:pPr>
        <w:spacing w:line="276" w:lineRule="auto"/>
        <w:ind w:left="822" w:right="844"/>
        <w:jc w:val="both"/>
        <w:rPr>
          <w:color w:val="FF0000"/>
          <w:sz w:val="20"/>
          <w:szCs w:val="20"/>
        </w:rPr>
      </w:pPr>
      <w:r>
        <w:rPr>
          <w:sz w:val="20"/>
          <w:szCs w:val="20"/>
        </w:rPr>
        <w:t xml:space="preserve"> </w:t>
      </w:r>
    </w:p>
    <w:p w:rsidR="00B07BFA" w:rsidRDefault="00FE69F3">
      <w:pPr>
        <w:spacing w:line="276" w:lineRule="auto"/>
        <w:ind w:right="844"/>
        <w:jc w:val="both"/>
        <w:rPr>
          <w:strike/>
          <w:sz w:val="20"/>
          <w:szCs w:val="20"/>
        </w:rPr>
      </w:pPr>
      <w:r>
        <w:rPr>
          <w:color w:val="000000"/>
        </w:rPr>
        <w:t xml:space="preserve">Existen convenios con distintas instituciones para la realización de las prácticas clínicas. A través de la página web </w:t>
      </w:r>
      <w:r>
        <w:rPr>
          <w:color w:val="FF0000"/>
        </w:rPr>
        <w:t xml:space="preserve">se puede acceder a todos los convenios: </w:t>
      </w:r>
      <w:hyperlink r:id="rId17">
        <w:r>
          <w:rPr>
            <w:color w:val="FF0000"/>
            <w:sz w:val="20"/>
            <w:szCs w:val="20"/>
            <w:u w:val="single"/>
          </w:rPr>
          <w:t>https://enfermeriayfisioterapia.uca.es/wp-content/uploads/2019/09/37.-Informacio%CC%81n-pra%CC%81cticas-externas-web.pdf?u</w:t>
        </w:r>
      </w:hyperlink>
      <w:r>
        <w:rPr>
          <w:color w:val="FF0000"/>
          <w:sz w:val="20"/>
          <w:szCs w:val="20"/>
        </w:rPr>
        <w:t xml:space="preserve"> </w:t>
      </w:r>
      <w:r>
        <w:rPr>
          <w:strike/>
          <w:sz w:val="20"/>
          <w:szCs w:val="20"/>
        </w:rPr>
        <w:t>se puede acceder a todos los convenios. Estos son:</w:t>
      </w:r>
    </w:p>
    <w:p w:rsidR="00B07BFA" w:rsidRDefault="00B07BFA">
      <w:pPr>
        <w:spacing w:line="276" w:lineRule="auto"/>
        <w:ind w:right="844"/>
        <w:jc w:val="both"/>
        <w:rPr>
          <w:sz w:val="20"/>
          <w:szCs w:val="20"/>
        </w:rPr>
      </w:pPr>
    </w:p>
    <w:p w:rsidR="00B07BFA" w:rsidRDefault="00FE69F3">
      <w:pPr>
        <w:numPr>
          <w:ilvl w:val="0"/>
          <w:numId w:val="5"/>
        </w:numPr>
        <w:pBdr>
          <w:top w:val="nil"/>
          <w:left w:val="nil"/>
          <w:bottom w:val="nil"/>
          <w:right w:val="nil"/>
          <w:between w:val="nil"/>
        </w:pBdr>
        <w:tabs>
          <w:tab w:val="left" w:pos="462"/>
        </w:tabs>
        <w:spacing w:before="122"/>
        <w:rPr>
          <w:strike/>
        </w:rPr>
      </w:pPr>
      <w:r>
        <w:rPr>
          <w:strike/>
          <w:color w:val="000000"/>
        </w:rPr>
        <w:t>Centros de titularidad privada (ANEXO V):</w:t>
      </w:r>
    </w:p>
    <w:p w:rsidR="00B07BFA" w:rsidRDefault="00FE69F3">
      <w:pPr>
        <w:numPr>
          <w:ilvl w:val="1"/>
          <w:numId w:val="5"/>
        </w:numPr>
        <w:pBdr>
          <w:top w:val="nil"/>
          <w:left w:val="nil"/>
          <w:bottom w:val="nil"/>
          <w:right w:val="nil"/>
          <w:between w:val="nil"/>
        </w:pBdr>
        <w:tabs>
          <w:tab w:val="left" w:pos="953"/>
          <w:tab w:val="left" w:pos="954"/>
        </w:tabs>
        <w:spacing w:before="120"/>
        <w:rPr>
          <w:strike/>
        </w:rPr>
      </w:pPr>
      <w:r>
        <w:rPr>
          <w:strike/>
          <w:color w:val="000000"/>
        </w:rPr>
        <w:t>UPACE San Fernando</w:t>
      </w:r>
    </w:p>
    <w:p w:rsidR="00B07BFA" w:rsidRDefault="00FE69F3">
      <w:pPr>
        <w:numPr>
          <w:ilvl w:val="1"/>
          <w:numId w:val="5"/>
        </w:numPr>
        <w:pBdr>
          <w:top w:val="nil"/>
          <w:left w:val="nil"/>
          <w:bottom w:val="nil"/>
          <w:right w:val="nil"/>
          <w:between w:val="nil"/>
        </w:pBdr>
        <w:tabs>
          <w:tab w:val="left" w:pos="953"/>
          <w:tab w:val="left" w:pos="954"/>
        </w:tabs>
        <w:spacing w:before="121"/>
        <w:rPr>
          <w:strike/>
        </w:rPr>
      </w:pPr>
      <w:r>
        <w:rPr>
          <w:strike/>
          <w:color w:val="000000"/>
        </w:rPr>
        <w:t>UPACE Jerez</w:t>
      </w:r>
    </w:p>
    <w:p w:rsidR="00B07BFA" w:rsidRDefault="00FE69F3">
      <w:pPr>
        <w:numPr>
          <w:ilvl w:val="1"/>
          <w:numId w:val="5"/>
        </w:numPr>
        <w:pBdr>
          <w:top w:val="nil"/>
          <w:left w:val="nil"/>
          <w:bottom w:val="nil"/>
          <w:right w:val="nil"/>
          <w:between w:val="nil"/>
        </w:pBdr>
        <w:tabs>
          <w:tab w:val="left" w:pos="953"/>
          <w:tab w:val="left" w:pos="954"/>
        </w:tabs>
        <w:spacing w:before="120"/>
        <w:rPr>
          <w:strike/>
        </w:rPr>
      </w:pPr>
      <w:bookmarkStart w:id="1" w:name="_heading=h.gjdgxs" w:colFirst="0" w:colLast="0"/>
      <w:bookmarkEnd w:id="1"/>
      <w:r>
        <w:rPr>
          <w:strike/>
          <w:color w:val="000000"/>
        </w:rPr>
        <w:t xml:space="preserve">Instituto </w:t>
      </w:r>
      <w:proofErr w:type="spellStart"/>
      <w:r>
        <w:rPr>
          <w:strike/>
          <w:color w:val="000000"/>
        </w:rPr>
        <w:t>Charbel</w:t>
      </w:r>
      <w:proofErr w:type="spellEnd"/>
    </w:p>
    <w:p w:rsidR="00B07BFA" w:rsidRDefault="00FE69F3">
      <w:pPr>
        <w:numPr>
          <w:ilvl w:val="1"/>
          <w:numId w:val="5"/>
        </w:numPr>
        <w:pBdr>
          <w:top w:val="nil"/>
          <w:left w:val="nil"/>
          <w:bottom w:val="nil"/>
          <w:right w:val="nil"/>
          <w:between w:val="nil"/>
        </w:pBdr>
        <w:tabs>
          <w:tab w:val="left" w:pos="953"/>
          <w:tab w:val="left" w:pos="954"/>
        </w:tabs>
        <w:spacing w:before="120"/>
        <w:rPr>
          <w:strike/>
        </w:rPr>
      </w:pPr>
      <w:r>
        <w:rPr>
          <w:strike/>
          <w:color w:val="000000"/>
        </w:rPr>
        <w:t>Centro de fisioterapia Neurológica</w:t>
      </w:r>
    </w:p>
    <w:p w:rsidR="00B07BFA" w:rsidRDefault="00FE69F3">
      <w:pPr>
        <w:numPr>
          <w:ilvl w:val="1"/>
          <w:numId w:val="5"/>
        </w:numPr>
        <w:pBdr>
          <w:top w:val="nil"/>
          <w:left w:val="nil"/>
          <w:bottom w:val="nil"/>
          <w:right w:val="nil"/>
          <w:between w:val="nil"/>
        </w:pBdr>
        <w:tabs>
          <w:tab w:val="left" w:pos="953"/>
          <w:tab w:val="left" w:pos="954"/>
        </w:tabs>
        <w:spacing w:before="121"/>
        <w:rPr>
          <w:strike/>
        </w:rPr>
      </w:pPr>
      <w:r>
        <w:rPr>
          <w:strike/>
          <w:color w:val="000000"/>
        </w:rPr>
        <w:t>ADACCA</w:t>
      </w:r>
    </w:p>
    <w:p w:rsidR="00B07BFA" w:rsidRDefault="00FE69F3">
      <w:pPr>
        <w:numPr>
          <w:ilvl w:val="1"/>
          <w:numId w:val="5"/>
        </w:numPr>
        <w:pBdr>
          <w:top w:val="nil"/>
          <w:left w:val="nil"/>
          <w:bottom w:val="nil"/>
          <w:right w:val="nil"/>
          <w:between w:val="nil"/>
        </w:pBdr>
        <w:tabs>
          <w:tab w:val="left" w:pos="953"/>
          <w:tab w:val="left" w:pos="954"/>
        </w:tabs>
        <w:spacing w:before="120"/>
        <w:rPr>
          <w:strike/>
        </w:rPr>
        <w:sectPr w:rsidR="00B07BFA">
          <w:pgSz w:w="11910" w:h="16840"/>
          <w:pgMar w:top="2020" w:right="1020" w:bottom="280" w:left="1600" w:header="427" w:footer="0" w:gutter="0"/>
          <w:cols w:space="720"/>
        </w:sectPr>
      </w:pPr>
      <w:r>
        <w:rPr>
          <w:strike/>
          <w:color w:val="000000"/>
        </w:rPr>
        <w:t>Asociación Hípica y Terapéutica “Santa Ana”</w:t>
      </w:r>
    </w:p>
    <w:p w:rsidR="00B07BFA" w:rsidRDefault="00FE69F3">
      <w:pPr>
        <w:pBdr>
          <w:top w:val="nil"/>
          <w:left w:val="nil"/>
          <w:bottom w:val="nil"/>
          <w:right w:val="nil"/>
          <w:between w:val="nil"/>
        </w:pBdr>
        <w:spacing w:before="2"/>
        <w:rPr>
          <w:color w:val="000000"/>
          <w:sz w:val="17"/>
          <w:szCs w:val="17"/>
        </w:rPr>
      </w:pPr>
      <w:r>
        <w:rPr>
          <w:noProof/>
          <w:color w:val="000000"/>
        </w:rPr>
        <w:lastRenderedPageBreak/>
        <mc:AlternateContent>
          <mc:Choice Requires="wpg">
            <w:drawing>
              <wp:anchor distT="0" distB="0" distL="114300" distR="114300" simplePos="0" relativeHeight="251665408"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20" name="Rectángulo 20"/>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20" name="image6.png"/>
                <a:graphic>
                  <a:graphicData uri="http://schemas.openxmlformats.org/drawingml/2006/picture">
                    <pic:pic>
                      <pic:nvPicPr>
                        <pic:cNvPr id="0" name="image6.png"/>
                        <pic:cNvPicPr preferRelativeResize="0"/>
                      </pic:nvPicPr>
                      <pic:blipFill>
                        <a:blip r:embed="rId18"/>
                        <a:srcRect/>
                        <a:stretch>
                          <a:fillRect/>
                        </a:stretch>
                      </pic:blipFill>
                      <pic:spPr>
                        <a:xfrm>
                          <a:off x="0" y="0"/>
                          <a:ext cx="148590" cy="1599565"/>
                        </a:xfrm>
                        <a:prstGeom prst="rect"/>
                        <a:ln/>
                      </pic:spPr>
                    </pic:pic>
                  </a:graphicData>
                </a:graphic>
              </wp:anchor>
            </w:drawing>
          </mc:Fallback>
        </mc:AlternateContent>
      </w:r>
    </w:p>
    <w:p w:rsidR="00B07BFA" w:rsidRDefault="00FE69F3">
      <w:pPr>
        <w:pBdr>
          <w:top w:val="nil"/>
          <w:left w:val="nil"/>
          <w:bottom w:val="nil"/>
          <w:right w:val="nil"/>
          <w:between w:val="nil"/>
        </w:pBdr>
        <w:spacing w:before="56"/>
        <w:ind w:left="102" w:right="106"/>
        <w:jc w:val="both"/>
        <w:rPr>
          <w:color w:val="000000"/>
        </w:rPr>
      </w:pPr>
      <w:r>
        <w:rPr>
          <w:color w:val="000000"/>
        </w:rPr>
        <w:t>Los medios materiales y servicios disponibles en las entidades colaboradoras permiten garantizar el desarrollo de las actividades formativas planificadas en los mismos.</w:t>
      </w:r>
    </w:p>
    <w:p w:rsidR="00B07BFA" w:rsidRDefault="00FE69F3">
      <w:pPr>
        <w:pBdr>
          <w:top w:val="nil"/>
          <w:left w:val="nil"/>
          <w:bottom w:val="nil"/>
          <w:right w:val="nil"/>
          <w:between w:val="nil"/>
        </w:pBdr>
        <w:spacing w:before="120"/>
        <w:ind w:left="102" w:right="111"/>
        <w:jc w:val="both"/>
        <w:rPr>
          <w:color w:val="000000"/>
        </w:rPr>
      </w:pPr>
      <w:r>
        <w:rPr>
          <w:color w:val="000000"/>
        </w:rPr>
        <w:t xml:space="preserve">El total de alumnado que desarrolla sus prácticas en relación a los convenios firmados para </w:t>
      </w:r>
      <w:r>
        <w:rPr>
          <w:strike/>
          <w:color w:val="000000"/>
        </w:rPr>
        <w:t>la</w:t>
      </w:r>
      <w:r>
        <w:rPr>
          <w:color w:val="000000"/>
        </w:rPr>
        <w:t xml:space="preserve"> </w:t>
      </w:r>
      <w:r>
        <w:rPr>
          <w:color w:val="FF0000"/>
        </w:rPr>
        <w:t>el</w:t>
      </w:r>
      <w:r>
        <w:t xml:space="preserve"> Máster</w:t>
      </w:r>
      <w:r>
        <w:rPr>
          <w:color w:val="000000"/>
        </w:rPr>
        <w:t xml:space="preserve"> en Fisioterapia Neurológica es de 20 alumnos.</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5"/>
        <w:rPr>
          <w:color w:val="000000"/>
          <w:sz w:val="29"/>
          <w:szCs w:val="29"/>
        </w:rPr>
      </w:pPr>
    </w:p>
    <w:p w:rsidR="00B07BFA" w:rsidRDefault="00FE69F3">
      <w:pPr>
        <w:pStyle w:val="Ttulo1"/>
        <w:ind w:firstLine="102"/>
      </w:pPr>
      <w:r>
        <w:t>Justificación de que los medios materiales disponibles son adecuados.</w:t>
      </w:r>
    </w:p>
    <w:p w:rsidR="00B07BFA" w:rsidRDefault="00FE69F3">
      <w:pPr>
        <w:pBdr>
          <w:top w:val="nil"/>
          <w:left w:val="nil"/>
          <w:bottom w:val="nil"/>
          <w:right w:val="nil"/>
          <w:between w:val="nil"/>
        </w:pBdr>
        <w:spacing w:before="120"/>
        <w:ind w:left="102" w:right="111"/>
        <w:jc w:val="both"/>
        <w:rPr>
          <w:color w:val="000000"/>
        </w:rPr>
      </w:pPr>
      <w:r>
        <w:rPr>
          <w:color w:val="000000"/>
        </w:rPr>
        <w:t>Los recursos materiales y servicios que dispone actualmente la Universidad son adecuados y suficientes para que el alumnado adquiera las competencias que pretende este máster.</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9"/>
        <w:rPr>
          <w:color w:val="000000"/>
          <w:sz w:val="19"/>
          <w:szCs w:val="19"/>
        </w:rPr>
      </w:pPr>
    </w:p>
    <w:p w:rsidR="00B07BFA" w:rsidRDefault="00FE69F3">
      <w:pPr>
        <w:pStyle w:val="Ttulo1"/>
        <w:spacing w:before="1"/>
        <w:ind w:firstLine="102"/>
      </w:pPr>
      <w:r>
        <w:t>Accesibilidad universal y diseño para todos</w:t>
      </w:r>
    </w:p>
    <w:p w:rsidR="00B07BFA" w:rsidRDefault="00FE69F3">
      <w:pPr>
        <w:pBdr>
          <w:top w:val="nil"/>
          <w:left w:val="nil"/>
          <w:bottom w:val="nil"/>
          <w:right w:val="nil"/>
          <w:between w:val="nil"/>
        </w:pBdr>
        <w:spacing w:before="120"/>
        <w:ind w:left="102" w:right="106"/>
        <w:jc w:val="both"/>
        <w:rPr>
          <w:color w:val="000000"/>
        </w:rPr>
      </w:pPr>
      <w:r>
        <w:rPr>
          <w:color w:val="000000"/>
        </w:rPr>
        <w:t xml:space="preserve">Las infraestructuras disponibles en el centro en el que inscribe el máster cumplen los criterios de accesibilidad universal y diseño para todos, de acuerdo con lo dispuesto en la Ley 51/2003, de 2 de diciembre, de igualdad de oportunidades, no discriminación y accesibilidad universal de las personas con discapacidad. De esta forma se cumple el criterio de igualdad en la accesibilidad para todo el alumnado que acceda al presente máster. </w:t>
      </w:r>
      <w:proofErr w:type="gramStart"/>
      <w:r>
        <w:rPr>
          <w:color w:val="000000"/>
        </w:rPr>
        <w:t xml:space="preserve">Las medidas contempladas </w:t>
      </w:r>
      <w:r>
        <w:rPr>
          <w:strike/>
          <w:color w:val="000000"/>
        </w:rPr>
        <w:t>es</w:t>
      </w:r>
      <w:proofErr w:type="gramEnd"/>
      <w:r>
        <w:rPr>
          <w:color w:val="000000"/>
        </w:rPr>
        <w:t xml:space="preserve"> </w:t>
      </w:r>
      <w:r>
        <w:rPr>
          <w:color w:val="FF0000"/>
        </w:rPr>
        <w:t>son</w:t>
      </w:r>
      <w:r>
        <w:t xml:space="preserve"> la</w:t>
      </w:r>
      <w:r>
        <w:rPr>
          <w:color w:val="000000"/>
        </w:rPr>
        <w:t xml:space="preserve"> muestra del empeño de la Universidad de Cádiz para adaptar las instalaciones preexistentes y construir las nuevas garantizando la accesibilidad universal. Para ello cuenta con el </w:t>
      </w:r>
      <w:r>
        <w:rPr>
          <w:i/>
          <w:color w:val="000000"/>
        </w:rPr>
        <w:t xml:space="preserve">Servicio de Atención a la Discapacidad </w:t>
      </w:r>
      <w:hyperlink r:id="rId19">
        <w:r>
          <w:rPr>
            <w:color w:val="000000"/>
          </w:rPr>
          <w:t>(http:</w:t>
        </w:r>
      </w:hyperlink>
      <w:r>
        <w:rPr>
          <w:color w:val="000000"/>
        </w:rPr>
        <w:t>/</w:t>
      </w:r>
      <w:hyperlink r:id="rId20">
        <w:r>
          <w:rPr>
            <w:color w:val="000000"/>
          </w:rPr>
          <w:t xml:space="preserve">/www.uca.es/discapacidad/), </w:t>
        </w:r>
      </w:hyperlink>
      <w:r>
        <w:rPr>
          <w:color w:val="000000"/>
        </w:rPr>
        <w:t>ubicado actualmente en la Facultad de Ciencias de la Educación, y dispone de un Programa de Atención a la Discapacidad con siete ámbitos de actuación, señalados anteriormente (véase punto 6.4).</w:t>
      </w:r>
    </w:p>
    <w:p w:rsidR="00B07BFA" w:rsidRDefault="00FE69F3">
      <w:pPr>
        <w:pBdr>
          <w:top w:val="nil"/>
          <w:left w:val="nil"/>
          <w:bottom w:val="nil"/>
          <w:right w:val="nil"/>
          <w:between w:val="nil"/>
        </w:pBdr>
        <w:spacing w:before="120"/>
        <w:ind w:left="102" w:right="107"/>
        <w:jc w:val="both"/>
        <w:rPr>
          <w:color w:val="000000"/>
        </w:rPr>
      </w:pPr>
      <w:r>
        <w:rPr>
          <w:color w:val="000000"/>
        </w:rPr>
        <w:t>El Edificio de Ciencias de la Salud, centro en el que se imparte la titulación, es de reciente construcción (septiembre de 2005), por lo que cumple plenamente los requisitos marcados en las siguientes normativas:</w:t>
      </w:r>
    </w:p>
    <w:p w:rsidR="00B07BFA" w:rsidRDefault="00FE69F3">
      <w:pPr>
        <w:numPr>
          <w:ilvl w:val="1"/>
          <w:numId w:val="5"/>
        </w:numPr>
        <w:pBdr>
          <w:top w:val="nil"/>
          <w:left w:val="nil"/>
          <w:bottom w:val="nil"/>
          <w:right w:val="nil"/>
          <w:between w:val="nil"/>
        </w:pBdr>
        <w:tabs>
          <w:tab w:val="left" w:pos="953"/>
          <w:tab w:val="left" w:pos="954"/>
        </w:tabs>
        <w:spacing w:before="121"/>
      </w:pPr>
      <w:r>
        <w:rPr>
          <w:color w:val="000000"/>
        </w:rPr>
        <w:t xml:space="preserve">MEDIDAS </w:t>
      </w:r>
      <w:r>
        <w:rPr>
          <w:strike/>
          <w:color w:val="000000"/>
        </w:rPr>
        <w:t>MINIMAS</w:t>
      </w:r>
      <w:r>
        <w:rPr>
          <w:color w:val="000000"/>
        </w:rPr>
        <w:t xml:space="preserve"> </w:t>
      </w:r>
      <w:r>
        <w:rPr>
          <w:color w:val="FF0000"/>
        </w:rPr>
        <w:t xml:space="preserve">MÍNIMAS </w:t>
      </w:r>
      <w:r>
        <w:rPr>
          <w:color w:val="000000"/>
        </w:rPr>
        <w:t>SOBRE ACCESIBILIDAD EN LOS EDIFICIOS. B.O.E. 122 23/05/89 Real</w:t>
      </w:r>
    </w:p>
    <w:p w:rsidR="00B07BFA" w:rsidRDefault="00FE69F3">
      <w:pPr>
        <w:pBdr>
          <w:top w:val="nil"/>
          <w:left w:val="nil"/>
          <w:bottom w:val="nil"/>
          <w:right w:val="nil"/>
          <w:between w:val="nil"/>
        </w:pBdr>
        <w:spacing w:before="2" w:line="237" w:lineRule="auto"/>
        <w:ind w:left="954"/>
        <w:rPr>
          <w:color w:val="000000"/>
        </w:rPr>
      </w:pPr>
      <w:r>
        <w:rPr>
          <w:color w:val="000000"/>
        </w:rPr>
        <w:t>Decreto 556/1989, de 19 de mayo, del Mº de Obras Públicas y Urbanismo. (En el ámbito de Andalucía prevalece el D. 72/1992.</w:t>
      </w:r>
    </w:p>
    <w:p w:rsidR="00B07BFA" w:rsidRDefault="00FE69F3">
      <w:pPr>
        <w:numPr>
          <w:ilvl w:val="1"/>
          <w:numId w:val="5"/>
        </w:numPr>
        <w:pBdr>
          <w:top w:val="nil"/>
          <w:left w:val="nil"/>
          <w:bottom w:val="nil"/>
          <w:right w:val="nil"/>
          <w:between w:val="nil"/>
        </w:pBdr>
        <w:tabs>
          <w:tab w:val="left" w:pos="954"/>
        </w:tabs>
        <w:spacing w:before="122"/>
        <w:ind w:right="106"/>
        <w:jc w:val="both"/>
      </w:pPr>
      <w:r>
        <w:rPr>
          <w:color w:val="000000"/>
        </w:rPr>
        <w:t xml:space="preserve">NORMAS </w:t>
      </w:r>
      <w:r>
        <w:rPr>
          <w:strike/>
          <w:color w:val="000000"/>
        </w:rPr>
        <w:t>TECNICAS</w:t>
      </w:r>
      <w:r>
        <w:rPr>
          <w:color w:val="000000"/>
        </w:rPr>
        <w:t xml:space="preserve"> </w:t>
      </w:r>
      <w:r>
        <w:rPr>
          <w:color w:val="FF0000"/>
        </w:rPr>
        <w:t xml:space="preserve">TÉCNICAS </w:t>
      </w:r>
      <w:r>
        <w:rPr>
          <w:color w:val="000000"/>
        </w:rPr>
        <w:t xml:space="preserve">PARA LA ACCESIBILIDAD Y LA </w:t>
      </w:r>
      <w:r>
        <w:rPr>
          <w:strike/>
          <w:color w:val="000000"/>
        </w:rPr>
        <w:t>ELIMINACION</w:t>
      </w:r>
      <w:r>
        <w:rPr>
          <w:color w:val="000000"/>
        </w:rPr>
        <w:t xml:space="preserve"> </w:t>
      </w:r>
      <w:r>
        <w:rPr>
          <w:color w:val="FF0000"/>
        </w:rPr>
        <w:t xml:space="preserve">ELIMINACIÓN </w:t>
      </w:r>
      <w:r>
        <w:rPr>
          <w:color w:val="000000"/>
        </w:rPr>
        <w:t xml:space="preserve">DE BARRERAS </w:t>
      </w:r>
      <w:r>
        <w:rPr>
          <w:color w:val="FF0000"/>
        </w:rPr>
        <w:t>ARQUITECTÓNICAS</w:t>
      </w:r>
      <w:r>
        <w:rPr>
          <w:color w:val="000000"/>
        </w:rPr>
        <w:t xml:space="preserve"> </w:t>
      </w:r>
      <w:r>
        <w:rPr>
          <w:strike/>
          <w:color w:val="000000"/>
        </w:rPr>
        <w:t>ARQUI- TECTONICAS</w:t>
      </w:r>
      <w:r>
        <w:rPr>
          <w:color w:val="000000"/>
        </w:rPr>
        <w:t>, URBANISTICAS Y EN EL TRANSPORTE EN ANDALUCIA.</w:t>
      </w:r>
    </w:p>
    <w:p w:rsidR="00B07BFA" w:rsidRDefault="00FE69F3">
      <w:pPr>
        <w:numPr>
          <w:ilvl w:val="1"/>
          <w:numId w:val="5"/>
        </w:numPr>
        <w:pBdr>
          <w:top w:val="nil"/>
          <w:left w:val="nil"/>
          <w:bottom w:val="nil"/>
          <w:right w:val="nil"/>
          <w:between w:val="nil"/>
        </w:pBdr>
        <w:tabs>
          <w:tab w:val="left" w:pos="953"/>
          <w:tab w:val="left" w:pos="954"/>
        </w:tabs>
        <w:spacing w:before="120"/>
      </w:pPr>
      <w:r>
        <w:rPr>
          <w:color w:val="000000"/>
        </w:rPr>
        <w:t>B.O.J.A. 44 23/05/92 Decreto 72/1992, de 5 de mayo, de la Consejería de la Presidencia.</w:t>
      </w:r>
    </w:p>
    <w:p w:rsidR="00B07BFA" w:rsidRDefault="00FE69F3">
      <w:pPr>
        <w:numPr>
          <w:ilvl w:val="1"/>
          <w:numId w:val="5"/>
        </w:numPr>
        <w:pBdr>
          <w:top w:val="nil"/>
          <w:left w:val="nil"/>
          <w:bottom w:val="nil"/>
          <w:right w:val="nil"/>
          <w:between w:val="nil"/>
        </w:pBdr>
        <w:tabs>
          <w:tab w:val="left" w:pos="953"/>
          <w:tab w:val="left" w:pos="954"/>
        </w:tabs>
        <w:spacing w:before="121"/>
      </w:pPr>
      <w:r>
        <w:rPr>
          <w:color w:val="000000"/>
        </w:rPr>
        <w:t>B.O.J.A. 50 6/06/92 Corrección de errores.</w:t>
      </w:r>
    </w:p>
    <w:p w:rsidR="00B07BFA" w:rsidRDefault="00FE69F3">
      <w:pPr>
        <w:numPr>
          <w:ilvl w:val="1"/>
          <w:numId w:val="5"/>
        </w:numPr>
        <w:pBdr>
          <w:top w:val="nil"/>
          <w:left w:val="nil"/>
          <w:bottom w:val="nil"/>
          <w:right w:val="nil"/>
          <w:between w:val="nil"/>
        </w:pBdr>
        <w:tabs>
          <w:tab w:val="left" w:pos="954"/>
        </w:tabs>
        <w:spacing w:before="120"/>
        <w:ind w:right="112"/>
        <w:jc w:val="both"/>
      </w:pPr>
      <w:r>
        <w:rPr>
          <w:color w:val="000000"/>
        </w:rPr>
        <w:t xml:space="preserve">B.O.J.A. 70 23/07/92 Disposición Transitoria. MODELO DE FICHA PARA LA </w:t>
      </w:r>
      <w:proofErr w:type="gramStart"/>
      <w:r>
        <w:rPr>
          <w:color w:val="FF0000"/>
        </w:rPr>
        <w:t xml:space="preserve">JUSTIFICACIÓN </w:t>
      </w:r>
      <w:r>
        <w:rPr>
          <w:color w:val="000000"/>
        </w:rPr>
        <w:t xml:space="preserve"> </w:t>
      </w:r>
      <w:r>
        <w:rPr>
          <w:strike/>
          <w:color w:val="000000"/>
        </w:rPr>
        <w:t>JUSTIFICACION</w:t>
      </w:r>
      <w:proofErr w:type="gramEnd"/>
      <w:r>
        <w:rPr>
          <w:color w:val="000000"/>
        </w:rPr>
        <w:t xml:space="preserve"> DEL CUMPLIMIENTO DEL D. 72/1992 PARA LA ACCESIBILIDAD Y </w:t>
      </w:r>
      <w:r>
        <w:rPr>
          <w:color w:val="FF0000"/>
        </w:rPr>
        <w:t xml:space="preserve">ELIMINACIÓN </w:t>
      </w:r>
      <w:r>
        <w:rPr>
          <w:color w:val="000000"/>
        </w:rPr>
        <w:t xml:space="preserve"> </w:t>
      </w:r>
      <w:r>
        <w:rPr>
          <w:strike/>
          <w:color w:val="000000"/>
        </w:rPr>
        <w:t>ELIMINACION</w:t>
      </w:r>
      <w:r>
        <w:rPr>
          <w:color w:val="000000"/>
        </w:rPr>
        <w:t xml:space="preserve"> DE BARRERAS </w:t>
      </w:r>
      <w:r>
        <w:rPr>
          <w:color w:val="FF0000"/>
        </w:rPr>
        <w:t>ARQUITECTÓNICAS</w:t>
      </w:r>
      <w:r>
        <w:rPr>
          <w:color w:val="000000"/>
        </w:rPr>
        <w:t xml:space="preserve">  </w:t>
      </w:r>
      <w:r>
        <w:rPr>
          <w:strike/>
          <w:color w:val="000000"/>
        </w:rPr>
        <w:t>ARQUITECTONICAS</w:t>
      </w:r>
      <w:r>
        <w:rPr>
          <w:color w:val="000000"/>
        </w:rPr>
        <w:t xml:space="preserve"> EN ANDALUCIA.</w:t>
      </w:r>
    </w:p>
    <w:p w:rsidR="00B07BFA" w:rsidRDefault="00FE69F3">
      <w:pPr>
        <w:numPr>
          <w:ilvl w:val="1"/>
          <w:numId w:val="5"/>
        </w:numPr>
        <w:pBdr>
          <w:top w:val="nil"/>
          <w:left w:val="nil"/>
          <w:bottom w:val="nil"/>
          <w:right w:val="nil"/>
          <w:between w:val="nil"/>
        </w:pBdr>
        <w:tabs>
          <w:tab w:val="left" w:pos="953"/>
          <w:tab w:val="left" w:pos="954"/>
        </w:tabs>
        <w:spacing w:before="121"/>
      </w:pPr>
      <w:r>
        <w:rPr>
          <w:color w:val="000000"/>
        </w:rPr>
        <w:t>B.O.J.A. 111 26/09/96 Orden de 5 de septiembre, de la Consejería de Asuntos Sociales</w:t>
      </w:r>
    </w:p>
    <w:p w:rsidR="00B07BFA" w:rsidRDefault="00FE69F3">
      <w:pPr>
        <w:numPr>
          <w:ilvl w:val="1"/>
          <w:numId w:val="5"/>
        </w:numPr>
        <w:pBdr>
          <w:top w:val="nil"/>
          <w:left w:val="nil"/>
          <w:bottom w:val="nil"/>
          <w:right w:val="nil"/>
          <w:between w:val="nil"/>
        </w:pBdr>
        <w:tabs>
          <w:tab w:val="left" w:pos="953"/>
          <w:tab w:val="left" w:pos="954"/>
        </w:tabs>
        <w:spacing w:before="118"/>
      </w:pPr>
      <w:r>
        <w:rPr>
          <w:color w:val="000000"/>
        </w:rPr>
        <w:t xml:space="preserve">LEY DE </w:t>
      </w:r>
      <w:r>
        <w:rPr>
          <w:strike/>
          <w:color w:val="000000"/>
        </w:rPr>
        <w:t>ATENCION</w:t>
      </w:r>
      <w:r>
        <w:rPr>
          <w:color w:val="000000"/>
        </w:rPr>
        <w:t xml:space="preserve"> </w:t>
      </w:r>
      <w:r>
        <w:rPr>
          <w:color w:val="FF0000"/>
        </w:rPr>
        <w:t xml:space="preserve">ATENCIÓN </w:t>
      </w:r>
      <w:r>
        <w:rPr>
          <w:color w:val="000000"/>
        </w:rPr>
        <w:t xml:space="preserve">A LAS PERSONAS CON DISCAPACIDAD EN </w:t>
      </w:r>
      <w:r>
        <w:rPr>
          <w:strike/>
          <w:color w:val="000000"/>
        </w:rPr>
        <w:t>ANDALUCIA.</w:t>
      </w:r>
      <w:r>
        <w:rPr>
          <w:color w:val="000000"/>
        </w:rPr>
        <w:t xml:space="preserve"> </w:t>
      </w:r>
      <w:r>
        <w:rPr>
          <w:color w:val="FF0000"/>
        </w:rPr>
        <w:t>ANDALUCÍA.</w:t>
      </w:r>
    </w:p>
    <w:p w:rsidR="00B07BFA" w:rsidRDefault="00FE69F3">
      <w:pPr>
        <w:pBdr>
          <w:top w:val="nil"/>
          <w:left w:val="nil"/>
          <w:bottom w:val="nil"/>
          <w:right w:val="nil"/>
          <w:between w:val="nil"/>
        </w:pBdr>
        <w:tabs>
          <w:tab w:val="left" w:pos="953"/>
        </w:tabs>
        <w:spacing w:before="120"/>
        <w:ind w:left="668"/>
        <w:rPr>
          <w:color w:val="000000"/>
        </w:rPr>
        <w:sectPr w:rsidR="00B07BFA">
          <w:pgSz w:w="11910" w:h="16840"/>
          <w:pgMar w:top="2020" w:right="1020" w:bottom="280" w:left="1600" w:header="427" w:footer="0" w:gutter="0"/>
          <w:cols w:space="720"/>
        </w:sectPr>
      </w:pPr>
      <w:r>
        <w:rPr>
          <w:color w:val="000000"/>
        </w:rPr>
        <w:t>-</w:t>
      </w:r>
      <w:r>
        <w:rPr>
          <w:color w:val="000000"/>
        </w:rPr>
        <w:tab/>
        <w:t>B.O.J.A. 45 17/04/99 Ley 1/199, de 31 de marzo.</w:t>
      </w:r>
    </w:p>
    <w:p w:rsidR="00B07BFA" w:rsidRDefault="00FE69F3">
      <w:pPr>
        <w:pBdr>
          <w:top w:val="nil"/>
          <w:left w:val="nil"/>
          <w:bottom w:val="nil"/>
          <w:right w:val="nil"/>
          <w:between w:val="nil"/>
        </w:pBdr>
        <w:rPr>
          <w:color w:val="000000"/>
          <w:sz w:val="20"/>
          <w:szCs w:val="20"/>
        </w:rPr>
      </w:pPr>
      <w:r>
        <w:rPr>
          <w:noProof/>
          <w:color w:val="000000"/>
        </w:rPr>
        <w:lastRenderedPageBreak/>
        <mc:AlternateContent>
          <mc:Choice Requires="wpg">
            <w:drawing>
              <wp:anchor distT="0" distB="0" distL="114300" distR="114300" simplePos="0" relativeHeight="251666432" behindDoc="0" locked="0" layoutInCell="1" hidden="0" allowOverlap="1">
                <wp:simplePos x="0" y="0"/>
                <wp:positionH relativeFrom="page">
                  <wp:posOffset>7192963</wp:posOffset>
                </wp:positionH>
                <wp:positionV relativeFrom="page">
                  <wp:posOffset>8475663</wp:posOffset>
                </wp:positionV>
                <wp:extent cx="148590" cy="1599565"/>
                <wp:effectExtent l="0" t="0" r="0" b="0"/>
                <wp:wrapNone/>
                <wp:docPr id="16" name="Rectángulo 1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B07BFA" w:rsidRDefault="00FE69F3">
                            <w:pPr>
                              <w:spacing w:before="13"/>
                              <w:ind w:left="20" w:firstLine="2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200298125810520522959816</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7192963</wp:posOffset>
                </wp:positionH>
                <wp:positionV relativeFrom="page">
                  <wp:posOffset>8475663</wp:posOffset>
                </wp:positionV>
                <wp:extent cx="148590" cy="1599565"/>
                <wp:effectExtent b="0" l="0" r="0" t="0"/>
                <wp:wrapNone/>
                <wp:docPr id="16" name="image2.png"/>
                <a:graphic>
                  <a:graphicData uri="http://schemas.openxmlformats.org/drawingml/2006/picture">
                    <pic:pic>
                      <pic:nvPicPr>
                        <pic:cNvPr id="0" name="image2.png"/>
                        <pic:cNvPicPr preferRelativeResize="0"/>
                      </pic:nvPicPr>
                      <pic:blipFill>
                        <a:blip r:embed="rId21"/>
                        <a:srcRect/>
                        <a:stretch>
                          <a:fillRect/>
                        </a:stretch>
                      </pic:blipFill>
                      <pic:spPr>
                        <a:xfrm>
                          <a:off x="0" y="0"/>
                          <a:ext cx="148590" cy="1599565"/>
                        </a:xfrm>
                        <a:prstGeom prst="rect"/>
                        <a:ln/>
                      </pic:spPr>
                    </pic:pic>
                  </a:graphicData>
                </a:graphic>
              </wp:anchor>
            </w:drawing>
          </mc:Fallback>
        </mc:AlternateContent>
      </w:r>
    </w:p>
    <w:p w:rsidR="00B07BFA" w:rsidRDefault="00B07BFA">
      <w:pPr>
        <w:pBdr>
          <w:top w:val="nil"/>
          <w:left w:val="nil"/>
          <w:bottom w:val="nil"/>
          <w:right w:val="nil"/>
          <w:between w:val="nil"/>
        </w:pBdr>
        <w:rPr>
          <w:color w:val="000000"/>
          <w:sz w:val="29"/>
          <w:szCs w:val="29"/>
        </w:rPr>
      </w:pPr>
    </w:p>
    <w:p w:rsidR="00B07BFA" w:rsidRDefault="00FE69F3">
      <w:pPr>
        <w:pStyle w:val="Ttulo1"/>
        <w:spacing w:before="56"/>
        <w:ind w:right="113" w:firstLine="102"/>
      </w:pPr>
      <w:r>
        <w:t>Mecanismos para realizar o garantizar la revisión y mantenimiento de materiales y servicios disponibles en la universidad:</w:t>
      </w:r>
    </w:p>
    <w:p w:rsidR="00B07BFA" w:rsidRDefault="00B07BFA">
      <w:pPr>
        <w:pBdr>
          <w:top w:val="nil"/>
          <w:left w:val="nil"/>
          <w:bottom w:val="nil"/>
          <w:right w:val="nil"/>
          <w:between w:val="nil"/>
        </w:pBdr>
        <w:rPr>
          <w:b/>
          <w:color w:val="000000"/>
        </w:rPr>
      </w:pPr>
    </w:p>
    <w:p w:rsidR="00B07BFA" w:rsidRDefault="00B07BFA">
      <w:pPr>
        <w:pBdr>
          <w:top w:val="nil"/>
          <w:left w:val="nil"/>
          <w:bottom w:val="nil"/>
          <w:right w:val="nil"/>
          <w:between w:val="nil"/>
        </w:pBdr>
        <w:spacing w:before="9"/>
        <w:rPr>
          <w:b/>
          <w:color w:val="000000"/>
          <w:sz w:val="19"/>
          <w:szCs w:val="19"/>
        </w:rPr>
      </w:pPr>
    </w:p>
    <w:p w:rsidR="00B07BFA" w:rsidRDefault="00FE69F3">
      <w:pPr>
        <w:pBdr>
          <w:top w:val="nil"/>
          <w:left w:val="nil"/>
          <w:bottom w:val="nil"/>
          <w:right w:val="nil"/>
          <w:between w:val="nil"/>
        </w:pBdr>
        <w:ind w:left="102" w:right="107"/>
        <w:jc w:val="both"/>
        <w:rPr>
          <w:color w:val="000000"/>
        </w:rPr>
      </w:pPr>
      <w:r>
        <w:rPr>
          <w:color w:val="000000"/>
        </w:rPr>
        <w:t>La Universidad de Cádiz cuenta con un Área de Infraestructuras de la que depende el Servicio de Mantenimiento. Desde este Servicio se centraliza el Plan General de Mantenimiento de todas nuestras instalaciones. Se accede a este servicio a través de https://cau- infraestructuras.uca.es/cau/index.do</w:t>
      </w:r>
    </w:p>
    <w:p w:rsidR="00B07BFA" w:rsidRDefault="00FE69F3">
      <w:pPr>
        <w:pBdr>
          <w:top w:val="nil"/>
          <w:left w:val="nil"/>
          <w:bottom w:val="nil"/>
          <w:right w:val="nil"/>
          <w:between w:val="nil"/>
        </w:pBdr>
        <w:spacing w:before="118"/>
        <w:ind w:left="102"/>
        <w:jc w:val="both"/>
        <w:rPr>
          <w:color w:val="000000"/>
        </w:rPr>
      </w:pPr>
      <w:r>
        <w:rPr>
          <w:color w:val="000000"/>
        </w:rPr>
        <w:t>Entre las funciones de este servicio destacan:</w:t>
      </w:r>
    </w:p>
    <w:p w:rsidR="00B07BFA" w:rsidRDefault="00FE69F3">
      <w:pPr>
        <w:numPr>
          <w:ilvl w:val="1"/>
          <w:numId w:val="5"/>
        </w:numPr>
        <w:pBdr>
          <w:top w:val="nil"/>
          <w:left w:val="nil"/>
          <w:bottom w:val="nil"/>
          <w:right w:val="nil"/>
          <w:between w:val="nil"/>
        </w:pBdr>
        <w:tabs>
          <w:tab w:val="left" w:pos="953"/>
          <w:tab w:val="left" w:pos="954"/>
        </w:tabs>
        <w:spacing w:before="121"/>
      </w:pPr>
      <w:r>
        <w:rPr>
          <w:color w:val="000000"/>
        </w:rPr>
        <w:t>Desarrollo de las actividades y gestión en materia de mantenimiento.</w:t>
      </w:r>
    </w:p>
    <w:p w:rsidR="00B07BFA" w:rsidRDefault="00FE69F3">
      <w:pPr>
        <w:numPr>
          <w:ilvl w:val="1"/>
          <w:numId w:val="5"/>
        </w:numPr>
        <w:pBdr>
          <w:top w:val="nil"/>
          <w:left w:val="nil"/>
          <w:bottom w:val="nil"/>
          <w:right w:val="nil"/>
          <w:between w:val="nil"/>
        </w:pBdr>
        <w:tabs>
          <w:tab w:val="left" w:pos="953"/>
          <w:tab w:val="left" w:pos="954"/>
        </w:tabs>
        <w:spacing w:before="121"/>
      </w:pPr>
      <w:r>
        <w:rPr>
          <w:color w:val="000000"/>
        </w:rPr>
        <w:t>Programación del Plan Anual de Mantenimiento.</w:t>
      </w:r>
    </w:p>
    <w:p w:rsidR="00B07BFA" w:rsidRDefault="00FE69F3">
      <w:pPr>
        <w:numPr>
          <w:ilvl w:val="1"/>
          <w:numId w:val="5"/>
        </w:numPr>
        <w:pBdr>
          <w:top w:val="nil"/>
          <w:left w:val="nil"/>
          <w:bottom w:val="nil"/>
          <w:right w:val="nil"/>
          <w:between w:val="nil"/>
        </w:pBdr>
        <w:tabs>
          <w:tab w:val="left" w:pos="953"/>
          <w:tab w:val="left" w:pos="954"/>
        </w:tabs>
        <w:spacing w:before="120"/>
      </w:pPr>
      <w:r>
        <w:rPr>
          <w:color w:val="000000"/>
        </w:rPr>
        <w:t>Control y organización de los equipos de Mantenimiento.</w:t>
      </w:r>
    </w:p>
    <w:p w:rsidR="00B07BFA" w:rsidRDefault="00FE69F3">
      <w:pPr>
        <w:numPr>
          <w:ilvl w:val="1"/>
          <w:numId w:val="5"/>
        </w:numPr>
        <w:pBdr>
          <w:top w:val="nil"/>
          <w:left w:val="nil"/>
          <w:bottom w:val="nil"/>
          <w:right w:val="nil"/>
          <w:between w:val="nil"/>
        </w:pBdr>
        <w:tabs>
          <w:tab w:val="left" w:pos="953"/>
          <w:tab w:val="left" w:pos="954"/>
        </w:tabs>
        <w:spacing w:before="120"/>
      </w:pPr>
      <w:r>
        <w:rPr>
          <w:color w:val="000000"/>
        </w:rPr>
        <w:t>Dirección de obras en materia de Mantenimiento.</w:t>
      </w:r>
    </w:p>
    <w:p w:rsidR="00B07BFA" w:rsidRDefault="00FE69F3">
      <w:pPr>
        <w:numPr>
          <w:ilvl w:val="1"/>
          <w:numId w:val="5"/>
        </w:numPr>
        <w:pBdr>
          <w:top w:val="nil"/>
          <w:left w:val="nil"/>
          <w:bottom w:val="nil"/>
          <w:right w:val="nil"/>
          <w:between w:val="nil"/>
        </w:pBdr>
        <w:tabs>
          <w:tab w:val="left" w:pos="953"/>
          <w:tab w:val="left" w:pos="954"/>
        </w:tabs>
        <w:spacing w:before="120"/>
      </w:pPr>
      <w:r>
        <w:rPr>
          <w:color w:val="000000"/>
        </w:rPr>
        <w:t>Control y gestión de la Mensajería interna y su infraestructura.</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9"/>
        <w:rPr>
          <w:color w:val="000000"/>
          <w:sz w:val="19"/>
          <w:szCs w:val="19"/>
        </w:rPr>
      </w:pPr>
    </w:p>
    <w:p w:rsidR="00B07BFA" w:rsidRDefault="00FE69F3">
      <w:pPr>
        <w:pBdr>
          <w:top w:val="nil"/>
          <w:left w:val="nil"/>
          <w:bottom w:val="nil"/>
          <w:right w:val="nil"/>
          <w:between w:val="nil"/>
        </w:pBdr>
        <w:ind w:left="102"/>
        <w:jc w:val="both"/>
        <w:rPr>
          <w:color w:val="000000"/>
        </w:rPr>
      </w:pPr>
      <w:r>
        <w:rPr>
          <w:color w:val="000000"/>
        </w:rPr>
        <w:t xml:space="preserve">Los servicios de limpieza se encargan del cuidado diario </w:t>
      </w:r>
      <w:r>
        <w:rPr>
          <w:color w:val="FF0000"/>
        </w:rPr>
        <w:t>de</w:t>
      </w:r>
      <w:r>
        <w:rPr>
          <w:color w:val="000000"/>
        </w:rPr>
        <w:t xml:space="preserve"> </w:t>
      </w:r>
      <w:r>
        <w:rPr>
          <w:strike/>
          <w:color w:val="000000"/>
        </w:rPr>
        <w:t>del</w:t>
      </w:r>
      <w:r>
        <w:rPr>
          <w:color w:val="000000"/>
        </w:rPr>
        <w:t xml:space="preserve"> todos los espacios de la Universidad.</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6"/>
        <w:rPr>
          <w:color w:val="000000"/>
          <w:sz w:val="19"/>
          <w:szCs w:val="19"/>
        </w:rPr>
      </w:pPr>
    </w:p>
    <w:p w:rsidR="00B07BFA" w:rsidRDefault="00FE69F3">
      <w:pPr>
        <w:pStyle w:val="Ttulo1"/>
        <w:ind w:firstLine="102"/>
      </w:pPr>
      <w:r>
        <w:t>Previsión de adquisición de los recursos materiales y servicios necesarios</w:t>
      </w:r>
    </w:p>
    <w:p w:rsidR="00B07BFA" w:rsidRDefault="00B07BFA">
      <w:pPr>
        <w:pBdr>
          <w:top w:val="nil"/>
          <w:left w:val="nil"/>
          <w:bottom w:val="nil"/>
          <w:right w:val="nil"/>
          <w:between w:val="nil"/>
        </w:pBdr>
        <w:rPr>
          <w:b/>
          <w:color w:val="000000"/>
        </w:rPr>
      </w:pPr>
    </w:p>
    <w:p w:rsidR="00B07BFA" w:rsidRDefault="00B07BFA">
      <w:pPr>
        <w:pBdr>
          <w:top w:val="nil"/>
          <w:left w:val="nil"/>
          <w:bottom w:val="nil"/>
          <w:right w:val="nil"/>
          <w:between w:val="nil"/>
        </w:pBdr>
        <w:spacing w:before="8"/>
        <w:rPr>
          <w:b/>
          <w:color w:val="000000"/>
          <w:sz w:val="19"/>
          <w:szCs w:val="19"/>
        </w:rPr>
      </w:pPr>
    </w:p>
    <w:p w:rsidR="00B07BFA" w:rsidRDefault="00FE69F3">
      <w:pPr>
        <w:pBdr>
          <w:top w:val="nil"/>
          <w:left w:val="nil"/>
          <w:bottom w:val="nil"/>
          <w:right w:val="nil"/>
          <w:between w:val="nil"/>
        </w:pBdr>
        <w:spacing w:before="1"/>
        <w:ind w:left="102" w:right="108"/>
        <w:jc w:val="both"/>
        <w:rPr>
          <w:color w:val="000000"/>
        </w:rPr>
      </w:pPr>
      <w:r>
        <w:rPr>
          <w:color w:val="000000"/>
        </w:rPr>
        <w:t>En la actualidad, se dispone de tres Laboratorios- Talleres de Fisioterapia, ubicado en el edificio de Ciencias de la Salud de la UCA, para el desarrollo de las actividades formativas del Plan de Estudios actual y por tanto para el Máster que nos ocupa.</w:t>
      </w:r>
    </w:p>
    <w:p w:rsidR="00B07BFA" w:rsidRDefault="00FE69F3">
      <w:pPr>
        <w:pBdr>
          <w:top w:val="nil"/>
          <w:left w:val="nil"/>
          <w:bottom w:val="nil"/>
          <w:right w:val="nil"/>
          <w:between w:val="nil"/>
        </w:pBdr>
        <w:spacing w:before="121" w:line="276" w:lineRule="auto"/>
        <w:ind w:left="102" w:right="105"/>
        <w:jc w:val="both"/>
        <w:rPr>
          <w:color w:val="000000"/>
        </w:rPr>
      </w:pPr>
      <w:r>
        <w:rPr>
          <w:color w:val="000000"/>
        </w:rPr>
        <w:t>Por otra parte, el Sistema de Garantía Interna de Calidad de la Universidad de Cádiz contempla, a través de su procedimiento P10 PROCEDIMIENTO PARA LA GESTIÓN DE LOS RECURSOS Y SERVICIOS (ANEXO III), un cauce para articular las peticiones de necesidades para la docencia y para dotar a las titulaciones de los recursos materiales necesarios. De esta forma, se podrá dar respuesta a las necesidades de crecimiento, a corto y medio plazo, existentes.</w:t>
      </w:r>
    </w:p>
    <w:p w:rsidR="00B07BFA" w:rsidRDefault="00B07BFA">
      <w:pPr>
        <w:pBdr>
          <w:top w:val="nil"/>
          <w:left w:val="nil"/>
          <w:bottom w:val="nil"/>
          <w:right w:val="nil"/>
          <w:between w:val="nil"/>
        </w:pBdr>
        <w:rPr>
          <w:color w:val="000000"/>
        </w:rPr>
      </w:pPr>
    </w:p>
    <w:p w:rsidR="00B07BFA" w:rsidRDefault="00B07BFA">
      <w:pPr>
        <w:pBdr>
          <w:top w:val="nil"/>
          <w:left w:val="nil"/>
          <w:bottom w:val="nil"/>
          <w:right w:val="nil"/>
          <w:between w:val="nil"/>
        </w:pBdr>
        <w:spacing w:before="1"/>
        <w:rPr>
          <w:color w:val="000000"/>
          <w:sz w:val="26"/>
          <w:szCs w:val="26"/>
        </w:rPr>
      </w:pPr>
    </w:p>
    <w:p w:rsidR="00B07BFA" w:rsidRDefault="00FE69F3">
      <w:pPr>
        <w:pStyle w:val="Ttulo1"/>
        <w:ind w:firstLine="102"/>
      </w:pPr>
      <w:r>
        <w:t>PREVISIÓN DE MATERIAL PARA EL MASTER NEUROLOGÍA</w:t>
      </w:r>
    </w:p>
    <w:p w:rsidR="00B07BFA" w:rsidRDefault="00FE69F3">
      <w:pPr>
        <w:numPr>
          <w:ilvl w:val="1"/>
          <w:numId w:val="5"/>
        </w:numPr>
        <w:pBdr>
          <w:top w:val="nil"/>
          <w:left w:val="nil"/>
          <w:bottom w:val="nil"/>
          <w:right w:val="nil"/>
          <w:between w:val="nil"/>
        </w:pBdr>
        <w:tabs>
          <w:tab w:val="left" w:pos="953"/>
          <w:tab w:val="left" w:pos="954"/>
        </w:tabs>
        <w:spacing w:before="120"/>
      </w:pPr>
      <w:r>
        <w:rPr>
          <w:color w:val="000000"/>
        </w:rPr>
        <w:t>2 Mesas de tratamiento neurológica</w:t>
      </w:r>
    </w:p>
    <w:p w:rsidR="00B07BFA" w:rsidRDefault="00FE69F3">
      <w:pPr>
        <w:numPr>
          <w:ilvl w:val="1"/>
          <w:numId w:val="5"/>
        </w:numPr>
        <w:pBdr>
          <w:top w:val="nil"/>
          <w:left w:val="nil"/>
          <w:bottom w:val="nil"/>
          <w:right w:val="nil"/>
          <w:between w:val="nil"/>
        </w:pBdr>
        <w:tabs>
          <w:tab w:val="left" w:pos="953"/>
          <w:tab w:val="left" w:pos="954"/>
        </w:tabs>
        <w:spacing w:before="121"/>
      </w:pPr>
      <w:r>
        <w:rPr>
          <w:color w:val="000000"/>
        </w:rPr>
        <w:t>Suelos desmontables</w:t>
      </w:r>
    </w:p>
    <w:p w:rsidR="00B07BFA" w:rsidRDefault="00FE69F3">
      <w:pPr>
        <w:numPr>
          <w:ilvl w:val="1"/>
          <w:numId w:val="5"/>
        </w:numPr>
        <w:pBdr>
          <w:top w:val="nil"/>
          <w:left w:val="nil"/>
          <w:bottom w:val="nil"/>
          <w:right w:val="nil"/>
          <w:between w:val="nil"/>
        </w:pBdr>
        <w:tabs>
          <w:tab w:val="left" w:pos="953"/>
          <w:tab w:val="left" w:pos="954"/>
        </w:tabs>
        <w:spacing w:before="120"/>
      </w:pPr>
      <w:r>
        <w:rPr>
          <w:color w:val="000000"/>
        </w:rPr>
        <w:t xml:space="preserve">Rulos, </w:t>
      </w:r>
      <w:proofErr w:type="gramStart"/>
      <w:r>
        <w:rPr>
          <w:color w:val="000000"/>
        </w:rPr>
        <w:t>cuñas,…</w:t>
      </w:r>
      <w:proofErr w:type="gramEnd"/>
      <w:r>
        <w:rPr>
          <w:color w:val="000000"/>
        </w:rPr>
        <w:t>pediátricos</w:t>
      </w:r>
    </w:p>
    <w:p w:rsidR="00B07BFA" w:rsidRDefault="00FE69F3">
      <w:pPr>
        <w:numPr>
          <w:ilvl w:val="1"/>
          <w:numId w:val="5"/>
        </w:numPr>
        <w:pBdr>
          <w:top w:val="nil"/>
          <w:left w:val="nil"/>
          <w:bottom w:val="nil"/>
          <w:right w:val="nil"/>
          <w:between w:val="nil"/>
        </w:pBdr>
        <w:tabs>
          <w:tab w:val="left" w:pos="953"/>
          <w:tab w:val="left" w:pos="954"/>
        </w:tabs>
        <w:spacing w:before="120"/>
      </w:pPr>
      <w:r>
        <w:rPr>
          <w:color w:val="000000"/>
        </w:rPr>
        <w:t>Juguetes que favorezcan la estimulación</w:t>
      </w:r>
    </w:p>
    <w:p w:rsidR="00B07BFA" w:rsidRDefault="00FE69F3">
      <w:pPr>
        <w:numPr>
          <w:ilvl w:val="1"/>
          <w:numId w:val="5"/>
        </w:numPr>
        <w:pBdr>
          <w:top w:val="nil"/>
          <w:left w:val="nil"/>
          <w:bottom w:val="nil"/>
          <w:right w:val="nil"/>
          <w:between w:val="nil"/>
        </w:pBdr>
        <w:tabs>
          <w:tab w:val="left" w:pos="953"/>
          <w:tab w:val="left" w:pos="954"/>
        </w:tabs>
        <w:spacing w:before="121"/>
      </w:pPr>
      <w:r>
        <w:rPr>
          <w:color w:val="000000"/>
        </w:rPr>
        <w:t>Portarrollos</w:t>
      </w:r>
    </w:p>
    <w:p w:rsidR="00B07BFA" w:rsidRDefault="00FE69F3">
      <w:pPr>
        <w:numPr>
          <w:ilvl w:val="1"/>
          <w:numId w:val="5"/>
        </w:numPr>
        <w:pBdr>
          <w:top w:val="nil"/>
          <w:left w:val="nil"/>
          <w:bottom w:val="nil"/>
          <w:right w:val="nil"/>
          <w:between w:val="nil"/>
        </w:pBdr>
        <w:tabs>
          <w:tab w:val="left" w:pos="953"/>
          <w:tab w:val="left" w:pos="954"/>
        </w:tabs>
        <w:spacing w:before="120"/>
      </w:pPr>
      <w:r>
        <w:rPr>
          <w:color w:val="000000"/>
        </w:rPr>
        <w:t>Espejos en la pared</w:t>
      </w:r>
    </w:p>
    <w:sectPr w:rsidR="00B07BFA">
      <w:pgSz w:w="11910" w:h="16840"/>
      <w:pgMar w:top="2020" w:right="1020" w:bottom="280" w:left="1600" w:header="427"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F9D" w:rsidRDefault="00B52F9D">
      <w:r>
        <w:separator/>
      </w:r>
    </w:p>
  </w:endnote>
  <w:endnote w:type="continuationSeparator" w:id="0">
    <w:p w:rsidR="00B52F9D" w:rsidRDefault="00B5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F9D" w:rsidRDefault="00B52F9D">
      <w:r>
        <w:separator/>
      </w:r>
    </w:p>
  </w:footnote>
  <w:footnote w:type="continuationSeparator" w:id="0">
    <w:p w:rsidR="00B52F9D" w:rsidRDefault="00B52F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BFA" w:rsidRDefault="00FE69F3">
    <w:pPr>
      <w:pBdr>
        <w:top w:val="nil"/>
        <w:left w:val="nil"/>
        <w:bottom w:val="nil"/>
        <w:right w:val="nil"/>
        <w:between w:val="nil"/>
      </w:pBdr>
      <w:spacing w:line="14" w:lineRule="auto"/>
      <w:rPr>
        <w:color w:val="000000"/>
        <w:sz w:val="20"/>
        <w:szCs w:val="20"/>
      </w:rPr>
    </w:pPr>
    <w:r>
      <w:rPr>
        <w:noProof/>
        <w:color w:val="000000"/>
      </w:rPr>
      <mc:AlternateContent>
        <mc:Choice Requires="wpg">
          <w:drawing>
            <wp:anchor distT="0" distB="0" distL="0" distR="0" simplePos="0" relativeHeight="251658240" behindDoc="0" locked="0" layoutInCell="1" hidden="0" allowOverlap="1">
              <wp:simplePos x="0" y="0"/>
              <wp:positionH relativeFrom="page">
                <wp:posOffset>815339</wp:posOffset>
              </wp:positionH>
              <wp:positionV relativeFrom="page">
                <wp:posOffset>271145</wp:posOffset>
              </wp:positionV>
              <wp:extent cx="6283325" cy="1015365"/>
              <wp:effectExtent l="0" t="0" r="0" b="0"/>
              <wp:wrapSquare wrapText="bothSides" distT="0" distB="0" distL="0" distR="0"/>
              <wp:docPr id="17" name="Grupo 17"/>
              <wp:cNvGraphicFramePr/>
              <a:graphic xmlns:a="http://schemas.openxmlformats.org/drawingml/2006/main">
                <a:graphicData uri="http://schemas.microsoft.com/office/word/2010/wordprocessingGroup">
                  <wpg:wgp>
                    <wpg:cNvGrpSpPr/>
                    <wpg:grpSpPr>
                      <a:xfrm>
                        <a:off x="0" y="0"/>
                        <a:ext cx="6283325" cy="1015365"/>
                        <a:chOff x="2204338" y="3272318"/>
                        <a:chExt cx="6283325" cy="1015365"/>
                      </a:xfrm>
                    </wpg:grpSpPr>
                    <wpg:grpSp>
                      <wpg:cNvPr id="1" name="Grupo 1"/>
                      <wpg:cNvGrpSpPr/>
                      <wpg:grpSpPr>
                        <a:xfrm>
                          <a:off x="2204338" y="3272318"/>
                          <a:ext cx="6283325" cy="1015365"/>
                          <a:chOff x="1284" y="427"/>
                          <a:chExt cx="9895" cy="1599"/>
                        </a:xfrm>
                      </wpg:grpSpPr>
                      <wps:wsp>
                        <wps:cNvPr id="2" name="Rectángulo 2"/>
                        <wps:cNvSpPr/>
                        <wps:spPr>
                          <a:xfrm>
                            <a:off x="1284" y="427"/>
                            <a:ext cx="9875" cy="1575"/>
                          </a:xfrm>
                          <a:prstGeom prst="rect">
                            <a:avLst/>
                          </a:prstGeom>
                          <a:noFill/>
                          <a:ln>
                            <a:noFill/>
                          </a:ln>
                        </wps:spPr>
                        <wps:txbx>
                          <w:txbxContent>
                            <w:p w:rsidR="00B07BFA" w:rsidRDefault="00B07BFA">
                              <w:pPr>
                                <w:textDirection w:val="btLr"/>
                              </w:pPr>
                            </w:p>
                          </w:txbxContent>
                        </wps:txbx>
                        <wps:bodyPr spcFirstLastPara="1" wrap="square" lIns="91425" tIns="91425" rIns="91425" bIns="91425" anchor="ctr" anchorCtr="0">
                          <a:noAutofit/>
                        </wps:bodyPr>
                      </wps:wsp>
                      <wps:wsp>
                        <wps:cNvPr id="3" name="Forma libre 3"/>
                        <wps:cNvSpPr/>
                        <wps:spPr>
                          <a:xfrm>
                            <a:off x="1284" y="427"/>
                            <a:ext cx="9895" cy="1599"/>
                          </a:xfrm>
                          <a:custGeom>
                            <a:avLst/>
                            <a:gdLst/>
                            <a:ahLst/>
                            <a:cxnLst/>
                            <a:rect l="l" t="t" r="r" b="b"/>
                            <a:pathLst>
                              <a:path w="9895" h="1599" extrusionOk="0">
                                <a:moveTo>
                                  <a:pt x="9895" y="1580"/>
                                </a:moveTo>
                                <a:lnTo>
                                  <a:pt x="9784" y="1580"/>
                                </a:lnTo>
                                <a:lnTo>
                                  <a:pt x="9784" y="1561"/>
                                </a:lnTo>
                                <a:lnTo>
                                  <a:pt x="4503" y="1561"/>
                                </a:lnTo>
                                <a:lnTo>
                                  <a:pt x="4494" y="1561"/>
                                </a:lnTo>
                                <a:lnTo>
                                  <a:pt x="4494" y="0"/>
                                </a:lnTo>
                                <a:lnTo>
                                  <a:pt x="4484" y="0"/>
                                </a:lnTo>
                                <a:lnTo>
                                  <a:pt x="4484" y="1561"/>
                                </a:lnTo>
                                <a:lnTo>
                                  <a:pt x="4484" y="1580"/>
                                </a:lnTo>
                                <a:lnTo>
                                  <a:pt x="4484" y="1561"/>
                                </a:lnTo>
                                <a:lnTo>
                                  <a:pt x="329" y="1561"/>
                                </a:lnTo>
                                <a:lnTo>
                                  <a:pt x="329" y="1580"/>
                                </a:lnTo>
                                <a:lnTo>
                                  <a:pt x="252" y="1580"/>
                                </a:lnTo>
                                <a:lnTo>
                                  <a:pt x="243" y="1580"/>
                                </a:lnTo>
                                <a:lnTo>
                                  <a:pt x="243" y="0"/>
                                </a:lnTo>
                                <a:lnTo>
                                  <a:pt x="233" y="0"/>
                                </a:lnTo>
                                <a:lnTo>
                                  <a:pt x="233" y="1580"/>
                                </a:lnTo>
                                <a:lnTo>
                                  <a:pt x="0" y="1580"/>
                                </a:lnTo>
                                <a:lnTo>
                                  <a:pt x="0" y="1599"/>
                                </a:lnTo>
                                <a:lnTo>
                                  <a:pt x="233" y="1599"/>
                                </a:lnTo>
                                <a:lnTo>
                                  <a:pt x="252" y="1599"/>
                                </a:lnTo>
                                <a:lnTo>
                                  <a:pt x="9895" y="1599"/>
                                </a:lnTo>
                                <a:lnTo>
                                  <a:pt x="9895" y="1580"/>
                                </a:lnTo>
                                <a:close/>
                              </a:path>
                            </a:pathLst>
                          </a:custGeom>
                          <a:solidFill>
                            <a:srgbClr val="F38F1D"/>
                          </a:solidFill>
                          <a:ln>
                            <a:noFill/>
                          </a:ln>
                        </wps:spPr>
                        <wps:bodyPr spcFirstLastPara="1" wrap="square" lIns="91425" tIns="91425" rIns="91425" bIns="91425" anchor="ctr" anchorCtr="0">
                          <a:noAutofit/>
                        </wps:bodyPr>
                      </wps:wsp>
                      <pic:pic xmlns:pic="http://schemas.openxmlformats.org/drawingml/2006/picture">
                        <pic:nvPicPr>
                          <pic:cNvPr id="7" name="Shape 7"/>
                          <pic:cNvPicPr preferRelativeResize="0"/>
                        </pic:nvPicPr>
                        <pic:blipFill rotWithShape="1">
                          <a:blip r:embed="rId1">
                            <a:alphaModFix/>
                          </a:blip>
                          <a:srcRect/>
                          <a:stretch/>
                        </pic:blipFill>
                        <pic:spPr>
                          <a:xfrm>
                            <a:off x="1871" y="601"/>
                            <a:ext cx="3175" cy="1274"/>
                          </a:xfrm>
                          <a:prstGeom prst="rect">
                            <a:avLst/>
                          </a:prstGeom>
                          <a:noFill/>
                          <a:ln>
                            <a:noFill/>
                          </a:ln>
                        </pic:spPr>
                      </pic:pic>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page">
                <wp:posOffset>815339</wp:posOffset>
              </wp:positionH>
              <wp:positionV relativeFrom="page">
                <wp:posOffset>271145</wp:posOffset>
              </wp:positionV>
              <wp:extent cx="6283325" cy="1015365"/>
              <wp:effectExtent b="0" l="0" r="0" t="0"/>
              <wp:wrapSquare wrapText="bothSides" distB="0" distT="0" distL="0" distR="0"/>
              <wp:docPr id="17"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6283325" cy="1015365"/>
                      </a:xfrm>
                      <a:prstGeom prst="rect"/>
                      <a:ln/>
                    </pic:spPr>
                  </pic:pic>
                </a:graphicData>
              </a:graphic>
            </wp:anchor>
          </w:drawing>
        </mc:Fallback>
      </mc:AlternateContent>
    </w:r>
    <w:r>
      <w:rPr>
        <w:noProof/>
        <w:color w:val="000000"/>
      </w:rPr>
      <mc:AlternateContent>
        <mc:Choice Requires="wpg">
          <w:drawing>
            <wp:anchor distT="0" distB="0" distL="0" distR="0" simplePos="0" relativeHeight="251659264" behindDoc="0" locked="0" layoutInCell="1" hidden="0" allowOverlap="1">
              <wp:simplePos x="0" y="0"/>
              <wp:positionH relativeFrom="page">
                <wp:posOffset>3716972</wp:posOffset>
              </wp:positionH>
              <wp:positionV relativeFrom="page">
                <wp:posOffset>307658</wp:posOffset>
              </wp:positionV>
              <wp:extent cx="2449830" cy="235585"/>
              <wp:effectExtent l="0" t="0" r="0" b="0"/>
              <wp:wrapSquare wrapText="bothSides" distT="0" distB="0" distL="0" distR="0"/>
              <wp:docPr id="23" name="Rectángulo 23"/>
              <wp:cNvGraphicFramePr/>
              <a:graphic xmlns:a="http://schemas.openxmlformats.org/drawingml/2006/main">
                <a:graphicData uri="http://schemas.microsoft.com/office/word/2010/wordprocessingShape">
                  <wps:wsp>
                    <wps:cNvSpPr/>
                    <wps:spPr>
                      <a:xfrm>
                        <a:off x="4125848" y="3666970"/>
                        <a:ext cx="2440305" cy="226060"/>
                      </a:xfrm>
                      <a:prstGeom prst="rect">
                        <a:avLst/>
                      </a:prstGeom>
                      <a:noFill/>
                      <a:ln>
                        <a:noFill/>
                      </a:ln>
                    </wps:spPr>
                    <wps:txbx>
                      <w:txbxContent>
                        <w:p w:rsidR="00B07BFA" w:rsidRDefault="00FE69F3">
                          <w:pPr>
                            <w:spacing w:before="20"/>
                            <w:ind w:left="20" w:firstLine="20"/>
                            <w:textDirection w:val="btLr"/>
                          </w:pPr>
                          <w:r>
                            <w:rPr>
                              <w:rFonts w:ascii="Garamond" w:eastAsia="Garamond" w:hAnsi="Garamond" w:cs="Garamond"/>
                              <w:color w:val="005B82"/>
                              <w:sz w:val="28"/>
                            </w:rPr>
                            <w:t>Máster en Fisioterapia Neurológica</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page">
                <wp:posOffset>3716972</wp:posOffset>
              </wp:positionH>
              <wp:positionV relativeFrom="page">
                <wp:posOffset>307658</wp:posOffset>
              </wp:positionV>
              <wp:extent cx="2449830" cy="235585"/>
              <wp:effectExtent b="0" l="0" r="0" t="0"/>
              <wp:wrapSquare wrapText="bothSides" distB="0" distT="0" distL="0" distR="0"/>
              <wp:docPr id="23" name="image9.png"/>
              <a:graphic>
                <a:graphicData uri="http://schemas.openxmlformats.org/drawingml/2006/picture">
                  <pic:pic>
                    <pic:nvPicPr>
                      <pic:cNvPr id="0" name="image9.png"/>
                      <pic:cNvPicPr preferRelativeResize="0"/>
                    </pic:nvPicPr>
                    <pic:blipFill>
                      <a:blip r:embed="rId3"/>
                      <a:srcRect/>
                      <a:stretch>
                        <a:fillRect/>
                      </a:stretch>
                    </pic:blipFill>
                    <pic:spPr>
                      <a:xfrm>
                        <a:off x="0" y="0"/>
                        <a:ext cx="2449830" cy="235585"/>
                      </a:xfrm>
                      <a:prstGeom prst="rect"/>
                      <a:ln/>
                    </pic:spPr>
                  </pic:pic>
                </a:graphicData>
              </a:graphic>
            </wp:anchor>
          </w:drawing>
        </mc:Fallback>
      </mc:AlternateContent>
    </w:r>
    <w:r>
      <w:rPr>
        <w:noProof/>
        <w:color w:val="000000"/>
      </w:rPr>
      <mc:AlternateContent>
        <mc:Choice Requires="wpg">
          <w:drawing>
            <wp:anchor distT="0" distB="0" distL="0" distR="0" simplePos="0" relativeHeight="251660288" behindDoc="0" locked="0" layoutInCell="1" hidden="0" allowOverlap="1">
              <wp:simplePos x="0" y="0"/>
              <wp:positionH relativeFrom="page">
                <wp:posOffset>3716972</wp:posOffset>
              </wp:positionH>
              <wp:positionV relativeFrom="page">
                <wp:posOffset>692468</wp:posOffset>
              </wp:positionV>
              <wp:extent cx="2247265" cy="509270"/>
              <wp:effectExtent l="0" t="0" r="0" b="0"/>
              <wp:wrapSquare wrapText="bothSides" distT="0" distB="0" distL="0" distR="0"/>
              <wp:docPr id="21" name="Rectángulo 21"/>
              <wp:cNvGraphicFramePr/>
              <a:graphic xmlns:a="http://schemas.openxmlformats.org/drawingml/2006/main">
                <a:graphicData uri="http://schemas.microsoft.com/office/word/2010/wordprocessingShape">
                  <wps:wsp>
                    <wps:cNvSpPr/>
                    <wps:spPr>
                      <a:xfrm>
                        <a:off x="4227130" y="3530128"/>
                        <a:ext cx="2237740" cy="499745"/>
                      </a:xfrm>
                      <a:prstGeom prst="rect">
                        <a:avLst/>
                      </a:prstGeom>
                      <a:noFill/>
                      <a:ln>
                        <a:noFill/>
                      </a:ln>
                    </wps:spPr>
                    <wps:txbx>
                      <w:txbxContent>
                        <w:p w:rsidR="00B07BFA" w:rsidRDefault="00FE69F3">
                          <w:pPr>
                            <w:spacing w:before="20"/>
                            <w:ind w:left="20" w:firstLine="20"/>
                            <w:textDirection w:val="btLr"/>
                          </w:pPr>
                          <w:r>
                            <w:rPr>
                              <w:rFonts w:ascii="Garamond" w:eastAsia="Garamond" w:hAnsi="Garamond" w:cs="Garamond"/>
                              <w:color w:val="005B82"/>
                              <w:sz w:val="24"/>
                            </w:rPr>
                            <w:t>Facultad de Enfermería y Fisioterapia</w:t>
                          </w:r>
                        </w:p>
                        <w:p w:rsidR="00B07BFA" w:rsidRDefault="00FE69F3">
                          <w:pPr>
                            <w:spacing w:before="40" w:line="275" w:lineRule="auto"/>
                            <w:ind w:left="20" w:right="80" w:firstLine="20"/>
                            <w:textDirection w:val="btLr"/>
                          </w:pPr>
                          <w:r>
                            <w:rPr>
                              <w:rFonts w:ascii="Garamond" w:eastAsia="Garamond" w:hAnsi="Garamond" w:cs="Garamond"/>
                              <w:color w:val="747678"/>
                              <w:sz w:val="18"/>
                            </w:rPr>
                            <w:t xml:space="preserve">Dirección Postal: Ana de </w:t>
                          </w:r>
                          <w:proofErr w:type="spellStart"/>
                          <w:r>
                            <w:rPr>
                              <w:rFonts w:ascii="Garamond" w:eastAsia="Garamond" w:hAnsi="Garamond" w:cs="Garamond"/>
                              <w:color w:val="747678"/>
                              <w:sz w:val="18"/>
                            </w:rPr>
                            <w:t>Viya</w:t>
                          </w:r>
                          <w:proofErr w:type="spellEnd"/>
                          <w:r>
                            <w:rPr>
                              <w:rFonts w:ascii="Garamond" w:eastAsia="Garamond" w:hAnsi="Garamond" w:cs="Garamond"/>
                              <w:color w:val="747678"/>
                              <w:sz w:val="18"/>
                            </w:rPr>
                            <w:t xml:space="preserve">, 52. Cádiz. 11009 E-mail: </w:t>
                          </w:r>
                          <w:r>
                            <w:rPr>
                              <w:rFonts w:ascii="Garamond" w:eastAsia="Garamond" w:hAnsi="Garamond" w:cs="Garamond"/>
                              <w:color w:val="0000FF"/>
                              <w:sz w:val="18"/>
                              <w:u w:val="single"/>
                            </w:rPr>
                            <w:t>decanato.enfermeriayfisioterapia@uca.es</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page">
                <wp:posOffset>3716972</wp:posOffset>
              </wp:positionH>
              <wp:positionV relativeFrom="page">
                <wp:posOffset>692468</wp:posOffset>
              </wp:positionV>
              <wp:extent cx="2247265" cy="509270"/>
              <wp:effectExtent b="0" l="0" r="0" t="0"/>
              <wp:wrapSquare wrapText="bothSides" distB="0" distT="0" distL="0" distR="0"/>
              <wp:docPr id="21" name="image7.png"/>
              <a:graphic>
                <a:graphicData uri="http://schemas.openxmlformats.org/drawingml/2006/picture">
                  <pic:pic>
                    <pic:nvPicPr>
                      <pic:cNvPr id="0" name="image7.png"/>
                      <pic:cNvPicPr preferRelativeResize="0"/>
                    </pic:nvPicPr>
                    <pic:blipFill>
                      <a:blip r:embed="rId4"/>
                      <a:srcRect/>
                      <a:stretch>
                        <a:fillRect/>
                      </a:stretch>
                    </pic:blipFill>
                    <pic:spPr>
                      <a:xfrm>
                        <a:off x="0" y="0"/>
                        <a:ext cx="2247265" cy="509270"/>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B1ECB"/>
    <w:multiLevelType w:val="multilevel"/>
    <w:tmpl w:val="2D7093C8"/>
    <w:lvl w:ilvl="0">
      <w:start w:val="1"/>
      <w:numFmt w:val="bullet"/>
      <w:lvlText w:val="-"/>
      <w:lvlJc w:val="left"/>
      <w:pPr>
        <w:ind w:left="954" w:hanging="285"/>
      </w:pPr>
      <w:rPr>
        <w:rFonts w:ascii="Calibri" w:eastAsia="Calibri" w:hAnsi="Calibri" w:cs="Calibri"/>
        <w:sz w:val="22"/>
        <w:szCs w:val="22"/>
      </w:rPr>
    </w:lvl>
    <w:lvl w:ilvl="1">
      <w:start w:val="1"/>
      <w:numFmt w:val="bullet"/>
      <w:lvlText w:val="•"/>
      <w:lvlJc w:val="left"/>
      <w:pPr>
        <w:ind w:left="1792" w:hanging="286"/>
      </w:pPr>
    </w:lvl>
    <w:lvl w:ilvl="2">
      <w:start w:val="1"/>
      <w:numFmt w:val="bullet"/>
      <w:lvlText w:val="•"/>
      <w:lvlJc w:val="left"/>
      <w:pPr>
        <w:ind w:left="2625" w:hanging="286"/>
      </w:pPr>
    </w:lvl>
    <w:lvl w:ilvl="3">
      <w:start w:val="1"/>
      <w:numFmt w:val="bullet"/>
      <w:lvlText w:val="•"/>
      <w:lvlJc w:val="left"/>
      <w:pPr>
        <w:ind w:left="3457" w:hanging="286"/>
      </w:pPr>
    </w:lvl>
    <w:lvl w:ilvl="4">
      <w:start w:val="1"/>
      <w:numFmt w:val="bullet"/>
      <w:lvlText w:val="•"/>
      <w:lvlJc w:val="left"/>
      <w:pPr>
        <w:ind w:left="4290" w:hanging="286"/>
      </w:pPr>
    </w:lvl>
    <w:lvl w:ilvl="5">
      <w:start w:val="1"/>
      <w:numFmt w:val="bullet"/>
      <w:lvlText w:val="•"/>
      <w:lvlJc w:val="left"/>
      <w:pPr>
        <w:ind w:left="5123" w:hanging="286"/>
      </w:pPr>
    </w:lvl>
    <w:lvl w:ilvl="6">
      <w:start w:val="1"/>
      <w:numFmt w:val="bullet"/>
      <w:lvlText w:val="•"/>
      <w:lvlJc w:val="left"/>
      <w:pPr>
        <w:ind w:left="5955" w:hanging="286"/>
      </w:pPr>
    </w:lvl>
    <w:lvl w:ilvl="7">
      <w:start w:val="1"/>
      <w:numFmt w:val="bullet"/>
      <w:lvlText w:val="•"/>
      <w:lvlJc w:val="left"/>
      <w:pPr>
        <w:ind w:left="6788" w:hanging="286"/>
      </w:pPr>
    </w:lvl>
    <w:lvl w:ilvl="8">
      <w:start w:val="1"/>
      <w:numFmt w:val="bullet"/>
      <w:lvlText w:val="•"/>
      <w:lvlJc w:val="left"/>
      <w:pPr>
        <w:ind w:left="7621" w:hanging="286"/>
      </w:pPr>
    </w:lvl>
  </w:abstractNum>
  <w:abstractNum w:abstractNumId="1" w15:restartNumberingAfterBreak="0">
    <w:nsid w:val="07075598"/>
    <w:multiLevelType w:val="multilevel"/>
    <w:tmpl w:val="FB1E3642"/>
    <w:lvl w:ilvl="0">
      <w:start w:val="1"/>
      <w:numFmt w:val="decimal"/>
      <w:lvlText w:val="%1."/>
      <w:lvlJc w:val="left"/>
      <w:pPr>
        <w:ind w:left="462" w:hanging="360"/>
      </w:pPr>
      <w:rPr>
        <w:rFonts w:ascii="Calibri" w:eastAsia="Calibri" w:hAnsi="Calibri" w:cs="Calibri"/>
        <w:sz w:val="22"/>
        <w:szCs w:val="22"/>
      </w:rPr>
    </w:lvl>
    <w:lvl w:ilvl="1">
      <w:start w:val="1"/>
      <w:numFmt w:val="bullet"/>
      <w:lvlText w:val="-"/>
      <w:lvlJc w:val="left"/>
      <w:pPr>
        <w:ind w:left="954" w:hanging="285"/>
      </w:pPr>
      <w:rPr>
        <w:rFonts w:ascii="Calibri" w:eastAsia="Calibri" w:hAnsi="Calibri" w:cs="Calibri"/>
        <w:sz w:val="22"/>
        <w:szCs w:val="22"/>
      </w:rPr>
    </w:lvl>
    <w:lvl w:ilvl="2">
      <w:start w:val="1"/>
      <w:numFmt w:val="bullet"/>
      <w:lvlText w:val="•"/>
      <w:lvlJc w:val="left"/>
      <w:pPr>
        <w:ind w:left="1885" w:hanging="286"/>
      </w:pPr>
    </w:lvl>
    <w:lvl w:ilvl="3">
      <w:start w:val="1"/>
      <w:numFmt w:val="bullet"/>
      <w:lvlText w:val="•"/>
      <w:lvlJc w:val="left"/>
      <w:pPr>
        <w:ind w:left="2810" w:hanging="286"/>
      </w:pPr>
    </w:lvl>
    <w:lvl w:ilvl="4">
      <w:start w:val="1"/>
      <w:numFmt w:val="bullet"/>
      <w:lvlText w:val="•"/>
      <w:lvlJc w:val="left"/>
      <w:pPr>
        <w:ind w:left="3735" w:hanging="286"/>
      </w:pPr>
    </w:lvl>
    <w:lvl w:ilvl="5">
      <w:start w:val="1"/>
      <w:numFmt w:val="bullet"/>
      <w:lvlText w:val="•"/>
      <w:lvlJc w:val="left"/>
      <w:pPr>
        <w:ind w:left="4660" w:hanging="286"/>
      </w:pPr>
    </w:lvl>
    <w:lvl w:ilvl="6">
      <w:start w:val="1"/>
      <w:numFmt w:val="bullet"/>
      <w:lvlText w:val="•"/>
      <w:lvlJc w:val="left"/>
      <w:pPr>
        <w:ind w:left="5585" w:hanging="286"/>
      </w:pPr>
    </w:lvl>
    <w:lvl w:ilvl="7">
      <w:start w:val="1"/>
      <w:numFmt w:val="bullet"/>
      <w:lvlText w:val="•"/>
      <w:lvlJc w:val="left"/>
      <w:pPr>
        <w:ind w:left="6510" w:hanging="286"/>
      </w:pPr>
    </w:lvl>
    <w:lvl w:ilvl="8">
      <w:start w:val="1"/>
      <w:numFmt w:val="bullet"/>
      <w:lvlText w:val="•"/>
      <w:lvlJc w:val="left"/>
      <w:pPr>
        <w:ind w:left="7436" w:hanging="286"/>
      </w:pPr>
    </w:lvl>
  </w:abstractNum>
  <w:abstractNum w:abstractNumId="2" w15:restartNumberingAfterBreak="0">
    <w:nsid w:val="138800EB"/>
    <w:multiLevelType w:val="multilevel"/>
    <w:tmpl w:val="D1AE7B2A"/>
    <w:lvl w:ilvl="0">
      <w:start w:val="1"/>
      <w:numFmt w:val="lowerLetter"/>
      <w:lvlText w:val="%1)"/>
      <w:lvlJc w:val="left"/>
      <w:pPr>
        <w:ind w:left="668" w:hanging="240"/>
      </w:pPr>
      <w:rPr>
        <w:rFonts w:ascii="Calibri" w:eastAsia="Calibri" w:hAnsi="Calibri" w:cs="Calibri"/>
        <w:b/>
        <w:sz w:val="22"/>
        <w:szCs w:val="22"/>
      </w:rPr>
    </w:lvl>
    <w:lvl w:ilvl="1">
      <w:start w:val="1"/>
      <w:numFmt w:val="bullet"/>
      <w:lvlText w:val="•"/>
      <w:lvlJc w:val="left"/>
      <w:pPr>
        <w:ind w:left="1522" w:hanging="240"/>
      </w:pPr>
    </w:lvl>
    <w:lvl w:ilvl="2">
      <w:start w:val="1"/>
      <w:numFmt w:val="bullet"/>
      <w:lvlText w:val="•"/>
      <w:lvlJc w:val="left"/>
      <w:pPr>
        <w:ind w:left="2385" w:hanging="240"/>
      </w:pPr>
    </w:lvl>
    <w:lvl w:ilvl="3">
      <w:start w:val="1"/>
      <w:numFmt w:val="bullet"/>
      <w:lvlText w:val="•"/>
      <w:lvlJc w:val="left"/>
      <w:pPr>
        <w:ind w:left="3247" w:hanging="240"/>
      </w:pPr>
    </w:lvl>
    <w:lvl w:ilvl="4">
      <w:start w:val="1"/>
      <w:numFmt w:val="bullet"/>
      <w:lvlText w:val="•"/>
      <w:lvlJc w:val="left"/>
      <w:pPr>
        <w:ind w:left="4110" w:hanging="240"/>
      </w:pPr>
    </w:lvl>
    <w:lvl w:ilvl="5">
      <w:start w:val="1"/>
      <w:numFmt w:val="bullet"/>
      <w:lvlText w:val="•"/>
      <w:lvlJc w:val="left"/>
      <w:pPr>
        <w:ind w:left="4973" w:hanging="240"/>
      </w:pPr>
    </w:lvl>
    <w:lvl w:ilvl="6">
      <w:start w:val="1"/>
      <w:numFmt w:val="bullet"/>
      <w:lvlText w:val="•"/>
      <w:lvlJc w:val="left"/>
      <w:pPr>
        <w:ind w:left="5835" w:hanging="240"/>
      </w:pPr>
    </w:lvl>
    <w:lvl w:ilvl="7">
      <w:start w:val="1"/>
      <w:numFmt w:val="bullet"/>
      <w:lvlText w:val="•"/>
      <w:lvlJc w:val="left"/>
      <w:pPr>
        <w:ind w:left="6698" w:hanging="240"/>
      </w:pPr>
    </w:lvl>
    <w:lvl w:ilvl="8">
      <w:start w:val="1"/>
      <w:numFmt w:val="bullet"/>
      <w:lvlText w:val="•"/>
      <w:lvlJc w:val="left"/>
      <w:pPr>
        <w:ind w:left="7561" w:hanging="240"/>
      </w:pPr>
    </w:lvl>
  </w:abstractNum>
  <w:abstractNum w:abstractNumId="3" w15:restartNumberingAfterBreak="0">
    <w:nsid w:val="2098320D"/>
    <w:multiLevelType w:val="multilevel"/>
    <w:tmpl w:val="B0BCB3F4"/>
    <w:lvl w:ilvl="0">
      <w:start w:val="1"/>
      <w:numFmt w:val="bullet"/>
      <w:lvlText w:val="-"/>
      <w:lvlJc w:val="left"/>
      <w:pPr>
        <w:ind w:left="822" w:hanging="360"/>
      </w:pPr>
      <w:rPr>
        <w:rFonts w:ascii="Calibri" w:eastAsia="Calibri" w:hAnsi="Calibri" w:cs="Calibri"/>
        <w:sz w:val="22"/>
        <w:szCs w:val="22"/>
      </w:rPr>
    </w:lvl>
    <w:lvl w:ilvl="1">
      <w:start w:val="1"/>
      <w:numFmt w:val="bullet"/>
      <w:lvlText w:val="•"/>
      <w:lvlJc w:val="left"/>
      <w:pPr>
        <w:ind w:left="1666" w:hanging="360"/>
      </w:pPr>
    </w:lvl>
    <w:lvl w:ilvl="2">
      <w:start w:val="1"/>
      <w:numFmt w:val="bullet"/>
      <w:lvlText w:val="•"/>
      <w:lvlJc w:val="left"/>
      <w:pPr>
        <w:ind w:left="2513" w:hanging="360"/>
      </w:pPr>
    </w:lvl>
    <w:lvl w:ilvl="3">
      <w:start w:val="1"/>
      <w:numFmt w:val="bullet"/>
      <w:lvlText w:val="•"/>
      <w:lvlJc w:val="left"/>
      <w:pPr>
        <w:ind w:left="3359" w:hanging="360"/>
      </w:pPr>
    </w:lvl>
    <w:lvl w:ilvl="4">
      <w:start w:val="1"/>
      <w:numFmt w:val="bullet"/>
      <w:lvlText w:val="•"/>
      <w:lvlJc w:val="left"/>
      <w:pPr>
        <w:ind w:left="4206" w:hanging="360"/>
      </w:pPr>
    </w:lvl>
    <w:lvl w:ilvl="5">
      <w:start w:val="1"/>
      <w:numFmt w:val="bullet"/>
      <w:lvlText w:val="•"/>
      <w:lvlJc w:val="left"/>
      <w:pPr>
        <w:ind w:left="5053" w:hanging="360"/>
      </w:pPr>
    </w:lvl>
    <w:lvl w:ilvl="6">
      <w:start w:val="1"/>
      <w:numFmt w:val="bullet"/>
      <w:lvlText w:val="•"/>
      <w:lvlJc w:val="left"/>
      <w:pPr>
        <w:ind w:left="5899" w:hanging="360"/>
      </w:pPr>
    </w:lvl>
    <w:lvl w:ilvl="7">
      <w:start w:val="1"/>
      <w:numFmt w:val="bullet"/>
      <w:lvlText w:val="•"/>
      <w:lvlJc w:val="left"/>
      <w:pPr>
        <w:ind w:left="6746" w:hanging="360"/>
      </w:pPr>
    </w:lvl>
    <w:lvl w:ilvl="8">
      <w:start w:val="1"/>
      <w:numFmt w:val="bullet"/>
      <w:lvlText w:val="•"/>
      <w:lvlJc w:val="left"/>
      <w:pPr>
        <w:ind w:left="7593" w:hanging="360"/>
      </w:pPr>
    </w:lvl>
  </w:abstractNum>
  <w:abstractNum w:abstractNumId="4" w15:restartNumberingAfterBreak="0">
    <w:nsid w:val="3CB0798E"/>
    <w:multiLevelType w:val="multilevel"/>
    <w:tmpl w:val="0A3A972A"/>
    <w:lvl w:ilvl="0">
      <w:start w:val="1"/>
      <w:numFmt w:val="bullet"/>
      <w:lvlText w:val="-"/>
      <w:lvlJc w:val="left"/>
      <w:pPr>
        <w:ind w:left="954" w:hanging="285"/>
      </w:pPr>
      <w:rPr>
        <w:rFonts w:ascii="Calibri" w:eastAsia="Calibri" w:hAnsi="Calibri" w:cs="Calibri"/>
        <w:sz w:val="22"/>
        <w:szCs w:val="22"/>
      </w:rPr>
    </w:lvl>
    <w:lvl w:ilvl="1">
      <w:start w:val="1"/>
      <w:numFmt w:val="bullet"/>
      <w:lvlText w:val="•"/>
      <w:lvlJc w:val="left"/>
      <w:pPr>
        <w:ind w:left="1530" w:hanging="360"/>
      </w:pPr>
      <w:rPr>
        <w:rFonts w:ascii="Arial" w:eastAsia="Arial" w:hAnsi="Arial" w:cs="Arial"/>
        <w:sz w:val="22"/>
        <w:szCs w:val="22"/>
      </w:rPr>
    </w:lvl>
    <w:lvl w:ilvl="2">
      <w:start w:val="1"/>
      <w:numFmt w:val="bullet"/>
      <w:lvlText w:val="•"/>
      <w:lvlJc w:val="left"/>
      <w:pPr>
        <w:ind w:left="1540" w:hanging="360"/>
      </w:pPr>
    </w:lvl>
    <w:lvl w:ilvl="3">
      <w:start w:val="1"/>
      <w:numFmt w:val="bullet"/>
      <w:lvlText w:val="•"/>
      <w:lvlJc w:val="left"/>
      <w:pPr>
        <w:ind w:left="2508" w:hanging="360"/>
      </w:pPr>
    </w:lvl>
    <w:lvl w:ilvl="4">
      <w:start w:val="1"/>
      <w:numFmt w:val="bullet"/>
      <w:lvlText w:val="•"/>
      <w:lvlJc w:val="left"/>
      <w:pPr>
        <w:ind w:left="3476" w:hanging="360"/>
      </w:pPr>
    </w:lvl>
    <w:lvl w:ilvl="5">
      <w:start w:val="1"/>
      <w:numFmt w:val="bullet"/>
      <w:lvlText w:val="•"/>
      <w:lvlJc w:val="left"/>
      <w:pPr>
        <w:ind w:left="4444" w:hanging="360"/>
      </w:pPr>
    </w:lvl>
    <w:lvl w:ilvl="6">
      <w:start w:val="1"/>
      <w:numFmt w:val="bullet"/>
      <w:lvlText w:val="•"/>
      <w:lvlJc w:val="left"/>
      <w:pPr>
        <w:ind w:left="5413" w:hanging="360"/>
      </w:pPr>
    </w:lvl>
    <w:lvl w:ilvl="7">
      <w:start w:val="1"/>
      <w:numFmt w:val="bullet"/>
      <w:lvlText w:val="•"/>
      <w:lvlJc w:val="left"/>
      <w:pPr>
        <w:ind w:left="6381" w:hanging="360"/>
      </w:pPr>
    </w:lvl>
    <w:lvl w:ilvl="8">
      <w:start w:val="1"/>
      <w:numFmt w:val="bullet"/>
      <w:lvlText w:val="•"/>
      <w:lvlJc w:val="left"/>
      <w:pPr>
        <w:ind w:left="7349" w:hanging="360"/>
      </w:pPr>
    </w:lvl>
  </w:abstractNum>
  <w:abstractNum w:abstractNumId="5" w15:restartNumberingAfterBreak="0">
    <w:nsid w:val="54F450B5"/>
    <w:multiLevelType w:val="multilevel"/>
    <w:tmpl w:val="D0E69728"/>
    <w:lvl w:ilvl="0">
      <w:start w:val="7"/>
      <w:numFmt w:val="decimal"/>
      <w:lvlText w:val="%1."/>
      <w:lvlJc w:val="left"/>
      <w:pPr>
        <w:ind w:left="385" w:hanging="284"/>
      </w:pPr>
      <w:rPr>
        <w:rFonts w:ascii="Calibri" w:eastAsia="Calibri" w:hAnsi="Calibri" w:cs="Calibri"/>
        <w:b/>
        <w:sz w:val="22"/>
        <w:szCs w:val="22"/>
      </w:rPr>
    </w:lvl>
    <w:lvl w:ilvl="1">
      <w:start w:val="1"/>
      <w:numFmt w:val="decimal"/>
      <w:lvlText w:val="%2."/>
      <w:lvlJc w:val="left"/>
      <w:pPr>
        <w:ind w:left="822" w:hanging="360"/>
      </w:pPr>
      <w:rPr>
        <w:rFonts w:ascii="Calibri" w:eastAsia="Calibri" w:hAnsi="Calibri" w:cs="Calibri"/>
        <w:sz w:val="22"/>
        <w:szCs w:val="22"/>
      </w:rPr>
    </w:lvl>
    <w:lvl w:ilvl="2">
      <w:start w:val="1"/>
      <w:numFmt w:val="bullet"/>
      <w:lvlText w:val="•"/>
      <w:lvlJc w:val="left"/>
      <w:pPr>
        <w:ind w:left="1760" w:hanging="360"/>
      </w:pPr>
    </w:lvl>
    <w:lvl w:ilvl="3">
      <w:start w:val="1"/>
      <w:numFmt w:val="bullet"/>
      <w:lvlText w:val="•"/>
      <w:lvlJc w:val="left"/>
      <w:pPr>
        <w:ind w:left="2701" w:hanging="360"/>
      </w:pPr>
    </w:lvl>
    <w:lvl w:ilvl="4">
      <w:start w:val="1"/>
      <w:numFmt w:val="bullet"/>
      <w:lvlText w:val="•"/>
      <w:lvlJc w:val="left"/>
      <w:pPr>
        <w:ind w:left="3642" w:hanging="360"/>
      </w:pPr>
    </w:lvl>
    <w:lvl w:ilvl="5">
      <w:start w:val="1"/>
      <w:numFmt w:val="bullet"/>
      <w:lvlText w:val="•"/>
      <w:lvlJc w:val="left"/>
      <w:pPr>
        <w:ind w:left="4582" w:hanging="360"/>
      </w:pPr>
    </w:lvl>
    <w:lvl w:ilvl="6">
      <w:start w:val="1"/>
      <w:numFmt w:val="bullet"/>
      <w:lvlText w:val="•"/>
      <w:lvlJc w:val="left"/>
      <w:pPr>
        <w:ind w:left="5523" w:hanging="360"/>
      </w:pPr>
    </w:lvl>
    <w:lvl w:ilvl="7">
      <w:start w:val="1"/>
      <w:numFmt w:val="bullet"/>
      <w:lvlText w:val="•"/>
      <w:lvlJc w:val="left"/>
      <w:pPr>
        <w:ind w:left="6464" w:hanging="360"/>
      </w:pPr>
    </w:lvl>
    <w:lvl w:ilvl="8">
      <w:start w:val="1"/>
      <w:numFmt w:val="bullet"/>
      <w:lvlText w:val="•"/>
      <w:lvlJc w:val="left"/>
      <w:pPr>
        <w:ind w:left="7404" w:hanging="36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BFA"/>
    <w:rsid w:val="00012740"/>
    <w:rsid w:val="00B07BFA"/>
    <w:rsid w:val="00B52F9D"/>
    <w:rsid w:val="00BC734E"/>
    <w:rsid w:val="00FE69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9569C-3791-48D6-B0FC-E32D606E5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
    <w:qFormat/>
    <w:pPr>
      <w:spacing w:before="20"/>
      <w:ind w:left="20"/>
    </w:pPr>
    <w:rPr>
      <w:rFonts w:ascii="Garamond" w:eastAsia="Garamond" w:hAnsi="Garamond" w:cs="Garamond"/>
      <w:sz w:val="28"/>
      <w:szCs w:val="28"/>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120"/>
      <w:ind w:left="954"/>
    </w:pPr>
  </w:style>
  <w:style w:type="paragraph" w:styleId="Prrafodelista">
    <w:name w:val="List Paragraph"/>
    <w:basedOn w:val="Normal"/>
    <w:uiPriority w:val="1"/>
    <w:qFormat/>
    <w:pPr>
      <w:spacing w:before="120"/>
      <w:ind w:left="954" w:hanging="286"/>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4C5A10"/>
    <w:rPr>
      <w:color w:val="0000FF"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enfermeriayfisioterapia.uca.es/wp-content/uploads/2019/09/37.-Informacio%CC%81n-pra%CC%81cticas-externas-web.pdf?u"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www.uca.es/discapacid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12.png"/><Relationship Id="rId19" Type="http://schemas.openxmlformats.org/officeDocument/2006/relationships/hyperlink" Target="http://www.uca.es/discapacida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biblioteca.uca.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3.png"/><Relationship Id="rId1" Type="http://schemas.openxmlformats.org/officeDocument/2006/relationships/image" Target="media/image1.jpg"/><Relationship Id="rId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tMqrn4is7cMw5fy+1JiEiwRPPg==">AMUW2mWWNajsEBmhEzvSyrLyAhhdeC+46ChNlAJFb4wDn0YSa/Ge8+VlS394HAECLWj76xTIEOSU9skKLgsvo+Eji0w7A1hFhgvGXy8Gu/G9kECnH/l2p4XwDWky/pxZNrKaVn9WUzQo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3488</Words>
  <Characters>19188</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200298125810520522959816</dc:creator>
  <cp:lastModifiedBy>Tester</cp:lastModifiedBy>
  <cp:revision>2</cp:revision>
  <dcterms:created xsi:type="dcterms:W3CDTF">2021-03-23T10:49:00Z</dcterms:created>
  <dcterms:modified xsi:type="dcterms:W3CDTF">2021-03-23T10:49:00Z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2016-01-26T00:00:00Z</vt:filetime>
  </property>
  <property fmtid="{D5CDD505-2E9C-101B-9397-08002B2CF9AE}" pid="3" name="Creator">
    <vt:lpwstr>Microsoft® Word 2010</vt:lpwstr>
  </property>
  <property fmtid="{D5CDD505-2E9C-101B-9397-08002B2CF9AE}" pid="4" name="LastSaved">
    <vt:filetime>2020-11-30T00:00:00Z</vt:filetime>
  </property>
</Properties>
</file>